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image/png" PartName="/word/media/document_image_rId3.png"/>
  <Override ContentType="application/vnd.openxmlformats-officedocument.wordprocessingml.numbering+xml" PartName="/word/numbering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Target="word/document.xml" Type="http://schemas.openxmlformats.org/officeDocument/2006/relationships/officeDocument" Id="rId1"/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3"/></Relationships>
</file>

<file path=word/document.xml><?xml version="1.0" encoding="utf-8"?>
<w:document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mc:Ignorable="w14 w15">
  <w:body>
    <w:p w14:paraId="0dddf06" w14:textId="0dddf06">
      <w:pPr>
        <w:spacing w:after="0"/>
        <w:ind w:left="0"/>
        <w:jc w:val="left"/>
        <w15:collapsed w:val="false"/>
      </w:pPr>
      <w:r>
        <w:rPr>
          <w:rFonts w:ascii="Times New Roman"/>
          <w:b w:val="false"/>
          <w:i w:val="false"/>
          <w:color w:val="000000"/>
          <w:sz w:val="28"/>
        </w:rPr>
        <w:t>
				</w:t>
      </w:r>
      <w:r>
        <w:drawing>
          <wp:inline distT="0" distB="0" distL="0" distR="0">
            <wp:extent cx="2057400" cy="57150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false"/>
          <w:i w:val="false"/>
          <w:color w:val="000000"/>
          <w:sz w:val="28"/>
        </w:rPr>
        <w:t>
					</w:t>
      </w:r>
    </w:p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  <w:sz w:val="28"/>
        </w:rPr>
        <w:t>Об утверждении Технического регламента "Требования к безопасности железобетонных, бетонных конструкций"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Постановление Правительства Республики Казахстан от 22 декабря 2008 года № 1198</w:t>
      </w:r>
    </w:p>
    <w:p>
      <w:pPr>
        <w:spacing w:after="0"/>
        <w:ind w:left="0"/>
        <w:jc w:val="both"/>
      </w:pPr>
      <w:bookmarkStart w:name="z1" w:id="0"/>
      <w:r>
        <w:rPr>
          <w:rFonts w:ascii="Times New Roman"/>
          <w:b w:val="false"/>
          <w:i w:val="false"/>
          <w:color w:val="000000"/>
          <w:sz w:val="28"/>
        </w:rPr>
        <w:t>
      В целях реализации </w:t>
      </w:r>
      <w:r>
        <w:rPr>
          <w:rFonts w:ascii="Times New Roman"/>
          <w:b w:val="false"/>
          <w:i w:val="false"/>
          <w:color w:val="000000"/>
          <w:sz w:val="28"/>
        </w:rPr>
        <w:t>Закона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 от 9 ноября 2004 года "О техническом регулировании" Правительство Республики Казахстан </w:t>
      </w:r>
      <w:r>
        <w:rPr>
          <w:rFonts w:ascii="Times New Roman"/>
          <w:b/>
          <w:i w:val="false"/>
          <w:color w:val="000000"/>
          <w:sz w:val="28"/>
        </w:rPr>
        <w:t xml:space="preserve">ПОСТАНОВЛЯЕТ: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1. Утвердить прилагаемый Технический регламент "Требования к безопасности железобетонных, бетонных конструкций".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2. Настоящее постановление вводится в действие по истечении шести месяцев со дня первого официального опубликования. </w:t>
      </w:r>
    </w:p>
    <w:bookmarkEnd w:id="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       </w:t>
      </w:r>
      <w:r>
        <w:rPr>
          <w:rFonts w:ascii="Times New Roman"/>
          <w:b w:val="false"/>
          <w:i/>
          <w:color w:val="000000"/>
          <w:sz w:val="28"/>
        </w:rPr>
        <w:t xml:space="preserve">Премьер-Министр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/>
          <w:color w:val="000000"/>
          <w:sz w:val="28"/>
        </w:rPr>
        <w:t xml:space="preserve">      Республики Казахстан                       К. Масимов 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Утвержден          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постановлением Правительства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Республики Казахстан    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от 22 декабря 2008 года № 1198 </w:t>
      </w:r>
    </w:p>
    <w:bookmarkStart w:name="z4" w:id="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Технический регламент </w:t>
      </w:r>
      <w:r>
        <w:br/>
      </w:r>
      <w:r>
        <w:rPr>
          <w:rFonts w:ascii="Times New Roman"/>
          <w:b/>
          <w:i w:val="false"/>
          <w:color w:val="000000"/>
        </w:rPr>
        <w:t xml:space="preserve">
"Требования к безопасности железобетонных, </w:t>
      </w:r>
      <w:r>
        <w:br/>
      </w:r>
      <w:r>
        <w:rPr>
          <w:rFonts w:ascii="Times New Roman"/>
          <w:b/>
          <w:i w:val="false"/>
          <w:color w:val="000000"/>
        </w:rPr>
        <w:t xml:space="preserve">
бетонных конструкций" </w:t>
      </w:r>
    </w:p>
    <w:bookmarkEnd w:id="1"/>
    <w:bookmarkStart w:name="z5" w:id="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1. Область применения </w:t>
      </w:r>
    </w:p>
    <w:bookmarkEnd w:id="2"/>
    <w:bookmarkStart w:name="z6" w:id="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1. Настоящий Технический регламент "Требования к безопасности железобетонных, бетонных конструкций" (далее - Технический регламент) устанавливает требования к безопасности железобетонных и бетонных конструкций, процессам их производства, транспортировки, хранения, использования и утилизации.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Объектами технического регулирования в настоящем Техническом регламенте являются: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железобетонные и бетонные конструкции, их технические характеристики, определяющие безопасность;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процессы производства, транспортировки, хранения, использования и утилизации (жизненные циклы) железобетонных и бетонных конструкций.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Перечень железобетонных и бетонных конструкций, в отношении которых устанавливаются требования безопасности, приведен в </w:t>
      </w:r>
      <w:r>
        <w:rPr>
          <w:rFonts w:ascii="Times New Roman"/>
          <w:b w:val="false"/>
          <w:i w:val="false"/>
          <w:color w:val="000000"/>
          <w:sz w:val="28"/>
        </w:rPr>
        <w:t>приложении 1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настоящему Техническому регламенту.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2. Настоящий Технический регламент учитывает возможность проявления опасных факторов (рисков) на стадиях жизненного цикла железобетонных и бетонных конструкций.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3. Опасными факторами (рисками), которые могут возникать на стадиях жизненного цикла железобетонных и бетонных конструкций являются: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наличие контакта с подвижными частями производственного оборудования, движущимися машинами и механизмами, передвигающимися заготовками и материалами, способными оказать ударное воздействие на человека;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наличие острых кромок и углов, заусенец и шероховатостей на поверхности форм, арматуры, деталей и изделий, способных оказать ранение, приводящее к временной нетрудоспособности человека;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наличие производственного шума, превышающие нормативные значения;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наличие в производственных помещениях (цехах) общей и локальной вибрации выше допустимых уровней и времени действия на человека;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запыленность и загазованность воздуха рабочей зоны в концентрациях, превышающих ПДК;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воздействие горячего пара, применяемого для тепловой обработки железобетонных и бетонных конструкций;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близкое расположение автоклава, который работает под давлением и в случае взрыва угрожает жизни или здоровью человека;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недостаточность освещения рабочих мест и производственных помещений (цехов);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9) воздействие растворов кислот, химических добавок и смесей, содержащих токсичные вещества;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10) воздействие открытого пламени при возникновении пожара на рабочих местах и производственных помещениях (цехах);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11) воздействие электрического тока при соприкосновении с не заземленными электродвигателями и оголенными проводами оборудования, установок, машин и механизмов;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12) воздействие тяжестей при подъеме, опускании и переносе материалов и оборудования; при передвижении по цеху, транспортировании, складировании и монтаже готовых конструкций.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4. Идентификация железобетонных и бетонных конструкций производится путем использования кодов единой Товарной номенклатуры внешнеэкономической деятельности Таможенного союза (ТН ВЭД ТС) и соответствующих им кодов по Классификатору продукции по видам экономической деятельности (КП ВЭД) ГК РК 04-2008, по маркировке и сопроводительным документам, по признакам, параметрам, показателям и требованиям, которые в совокупности достаточны для распознавания.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      </w:t>
      </w:r>
      <w:r>
        <w:rPr>
          <w:rFonts w:ascii="Times New Roman"/>
          <w:b w:val="false"/>
          <w:i w:val="false"/>
          <w:color w:val="ff0000"/>
          <w:sz w:val="28"/>
        </w:rPr>
        <w:t xml:space="preserve">Сноска. Пункт 4 с изменениями, внесенными постановлением Правительства РК от 08.02.2011 </w:t>
      </w:r>
      <w:r>
        <w:rPr>
          <w:rFonts w:ascii="Times New Roman"/>
          <w:b w:val="false"/>
          <w:i w:val="false"/>
          <w:color w:val="000000"/>
          <w:sz w:val="28"/>
        </w:rPr>
        <w:t>№ 91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со дня первого официального опубликования).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5. Настоящий Технический регламент распространяется на все типы железобетонных и бетонных конструкций, применяемых в промышленном, гражданском, транспортном, гидротехническом и других областях строительства, изготавливаемых из всех видов бетона и арматуры и подвергаемых любым видам нагрузок и воздействий.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6. Настоящий Технический регламент не распространяется на железобетонные и бетонные конструкции, бывшие в употреблении и повторно используемые в строительстве. </w:t>
      </w:r>
    </w:p>
    <w:bookmarkEnd w:id="3"/>
    <w:bookmarkStart w:name="z28" w:id="4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2. Термины и определения </w:t>
      </w:r>
    </w:p>
    <w:bookmarkEnd w:id="4"/>
    <w:bookmarkStart w:name="z29" w:id="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7. В настоящем Техническом регламенте применяются термины и определения, указанные в законах Республики Казахстан от 22 ноября 1996 года "</w:t>
      </w:r>
      <w:r>
        <w:rPr>
          <w:rFonts w:ascii="Times New Roman"/>
          <w:b w:val="false"/>
          <w:i w:val="false"/>
          <w:color w:val="000000"/>
          <w:sz w:val="28"/>
        </w:rPr>
        <w:t>О пожарной безопасности</w:t>
      </w:r>
      <w:r>
        <w:rPr>
          <w:rFonts w:ascii="Times New Roman"/>
          <w:b w:val="false"/>
          <w:i w:val="false"/>
          <w:color w:val="000000"/>
          <w:sz w:val="28"/>
        </w:rPr>
        <w:t>", от 23 апреля 1998 года "</w:t>
      </w:r>
      <w:r>
        <w:rPr>
          <w:rFonts w:ascii="Times New Roman"/>
          <w:b w:val="false"/>
          <w:i w:val="false"/>
          <w:color w:val="000000"/>
          <w:sz w:val="28"/>
        </w:rPr>
        <w:t>О радиационной безопасности населения</w:t>
      </w:r>
      <w:r>
        <w:rPr>
          <w:rFonts w:ascii="Times New Roman"/>
          <w:b w:val="false"/>
          <w:i w:val="false"/>
          <w:color w:val="000000"/>
          <w:sz w:val="28"/>
        </w:rPr>
        <w:t>", от 4 декабря 2002 года "</w:t>
      </w:r>
      <w:r>
        <w:rPr>
          <w:rFonts w:ascii="Times New Roman"/>
          <w:b w:val="false"/>
          <w:i w:val="false"/>
          <w:color w:val="000000"/>
          <w:sz w:val="28"/>
        </w:rPr>
        <w:t>О санитарно-эпидемиологическом благополучии населения</w:t>
      </w:r>
      <w:r>
        <w:rPr>
          <w:rFonts w:ascii="Times New Roman"/>
          <w:b w:val="false"/>
          <w:i w:val="false"/>
          <w:color w:val="000000"/>
          <w:sz w:val="28"/>
        </w:rPr>
        <w:t>", от 9 ноября 2004 года "</w:t>
      </w:r>
      <w:r>
        <w:rPr>
          <w:rFonts w:ascii="Times New Roman"/>
          <w:b w:val="false"/>
          <w:i w:val="false"/>
          <w:color w:val="000000"/>
          <w:sz w:val="28"/>
        </w:rPr>
        <w:t>О техническом регулировании</w:t>
      </w:r>
      <w:r>
        <w:rPr>
          <w:rFonts w:ascii="Times New Roman"/>
          <w:b w:val="false"/>
          <w:i w:val="false"/>
          <w:color w:val="000000"/>
          <w:sz w:val="28"/>
        </w:rPr>
        <w:t xml:space="preserve">", а также следующие термины с соответствующими определениями: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арматура предварительно напряженная - арматура, получающая начальные (предварительные) напряжения в процессе изготовления конструкций до приложения внешних нагрузок в стадии эксплуатации;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бетон - искусственный строительный материал, получаемый в результате затвердевания уплотненной смеси вяжущего материала, воды, заполнителей и специальных добавок, взятых в определенных пропорциях;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бетонные конструкции - конструкции, выполненные из бетона без арматуры или с арматурой, устанавливаемой по конструктивным соображениям и не учитываемой в расчете, расчетные усилия от всех нагрузок и воздействий в бетонных конструкциях должны быть восприняты бетоном;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минимально необходимые требования - требования безопасности, основанные на оценке риска причинения вреда, допустимого для защиты жизни или здоровья граждан, охраны окружающей среды, животных или растений, предупреждения действий, вводящих в заблуждение потребителей относительно безопасности и качества продукции;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общие (существенные) требования - минимально необходимые требования, представленные в виде описания сущности необходимой безопасности, без детализации конкретных способов и характеристик ее обеспечения;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арматура рабочая - арматура, устанавливаемая по расчету;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ликвидация отходов - деятельность, связанная с комплексом документированных организационно-технологических процедур по утилизации обезвреженных отходов с целью получения вторичного сырья, полезной продукции и (или) уничтожения и захоронения опасных и других отходов, неиспользуемых в настоящее время;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оценка риска - общий процесс анализа риска и его оценки;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9) обеспечение безопасности - принятие комплекса инженерно-технических и организационных мер по исключению недопустимого риска, связанного с возможностью нанесения ущерба жизни и здоровью человека, окружающей среде, животным и растениям;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10) объект опасности - продукция, процессы ее производства, перевозки, хранения, использования и утилизации, обладающие свойствами, которые могут оказывать вредное воздействие на жизнь и здоровье человека, окружающую среду, в том числе на растительный и животный мир, а также создавать действия, вводящие в заблуждение потребителей относительно безопасности и качества продукции;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11) субъект опасности - люди, животные и растения, окружающая среда, на которые воздействует объект опасности;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12) арматура конструктивная - арматура, устанавливаемая без расчета из конструктивных соображений;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13) безопасность конструкции - начальные характеристики, которые при различных расчетных воздействиях в процессе строительства и эксплуатации зданий и сооружений исключают разрушения любого характера, связанные с риском причинения вреда жизни или здоровью граждан, имуществу, окружающей среде;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14) предел огнестойкости конструкции - время теплового воздействия до наступления одного или последовательно нескольких нормируемых для данной конструкции признаков предельных состояний;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15) класс пожарной опасности конструкции - классификационная характеристика пожарной опасности конструкции, определяемая по результатам стандартных испытаний;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16) механическая безопасность - комплекс конструктивных мероприятий и требований к железобетонным и бетонным конструкциям, обеспечивающих защиту человека от механического (ударного) воздействия, которое может исходить при их производстве, транспортировке и хранении, эксплуатации и утилизации;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17) допустимый риск - риск, уровень которого допустим и обоснован, исходя из социально-экономических условий, когда ради выгоды, получаемой от эксплуатации объекта, общество готово пойти на этот риск;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18) санитарно-эпидемиологическая безопасность - состояние здоровья населения и персонала, при котором отсутствует вредное воздействие факторов среды обитания на человека и обеспечиваются благоприятные условия его проживания;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19) презумпция соответствия – законодательно или концептуально закрепленное положение, согласно которому выполнение детальных (конкретных) требований гармонизированных национальных стандартов считается соблюдением соответствующих общих (существенных) требований Технического регламента;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20) удельная эффективная активность естественных радионуклидов - суммарная величина отношения активности основных радионуклидов природного происхождения в образце к массе образца, определяемая с учетом их биологического воздействия на организм человека;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21) железобетон - строительный материал, в котором бетон и стальная арматура монолитно соединены и работают в конструкции как единое целое;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22) железобетонные конструкции - конструкции, выполненные из бетона с рабочей и конструктивной арматурой (армированные бетонные конструкции). Расчетные усилия от всех нагрузок и воздействий в железобетонных конструкциях должны быть восприняты бетоном и рабочей арматурой;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23) детальные (конкретные) требования - минимально необходимые требования, выраженные в виде предельных или номинальных значений характеристик продукции с допустимыми отклонениями;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24) жаростойкий бетон - бетон, способный сохранять необходимые физико-механические свойства при длительном воздействии высоких температур;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25) экологическая безопасность - состояние защищенности жизненно важных интересов и прав личности, общества и государства от угроз, возникающих в результате антропогенных и природных воздействий на окружающую среду.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      </w:t>
      </w:r>
      <w:r>
        <w:rPr>
          <w:rFonts w:ascii="Times New Roman"/>
          <w:b w:val="false"/>
          <w:i w:val="false"/>
          <w:color w:val="ff0000"/>
          <w:sz w:val="28"/>
        </w:rPr>
        <w:t xml:space="preserve">Сноска. Пункт 7 с изменением, внесенным постановлением Правительства РК от 23.07.2013 </w:t>
      </w:r>
      <w:r>
        <w:rPr>
          <w:rFonts w:ascii="Times New Roman"/>
          <w:b w:val="false"/>
          <w:i w:val="false"/>
          <w:color w:val="000000"/>
          <w:sz w:val="28"/>
        </w:rPr>
        <w:t>№ 735</w:t>
      </w:r>
      <w:r>
        <w:rPr>
          <w:rFonts w:ascii="Times New Roman"/>
          <w:b w:val="false"/>
          <w:i w:val="false"/>
          <w:color w:val="ff0000"/>
          <w:sz w:val="28"/>
        </w:rPr>
        <w:t>.</w:t>
      </w:r>
    </w:p>
    <w:bookmarkEnd w:id="5"/>
    <w:bookmarkStart w:name="z55" w:id="6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3. Условия обращения продукции на рынке </w:t>
      </w:r>
      <w:r>
        <w:br/>
      </w:r>
      <w:r>
        <w:rPr>
          <w:rFonts w:ascii="Times New Roman"/>
          <w:b/>
          <w:i w:val="false"/>
          <w:color w:val="000000"/>
        </w:rPr>
        <w:t xml:space="preserve">
Республики Казахстан </w:t>
      </w:r>
    </w:p>
    <w:bookmarkEnd w:id="6"/>
    <w:bookmarkStart w:name="z56" w:id="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8. Железобетонные и бетонные конструкции, применяемые при возведении строительных объектов - зданий и сооружений должны соответствовать требованиям настоящего Технического регламента, а также требованиям безопасности, установленные в нормативно-технических и нормативных документах на железобетонные и бетонные конструкции.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9. Выпускаемые в обращение на рынки сбыта железобетонные и бетонные конструкции (в том числе импортируемые) должны обеспечиваться: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сопроводительной документацией для потребителя (документы, подтверждающие качество в соответствии с технической или нормативной документацией, сертификат соответствия или декларация о соответствии), необходимой для оценки возможных рисков причинения вреда и принятии соответствующих мер безопасности;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инструкцией по информированию потребителя в случае выявления после реализации железобетонных и бетонных конструкций их потенциальной опасности с целью принятия мер безопасности;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идентифицирующей маркировкой (класс, марка, масса, партия, дата изготовления) непосредственно на изделии или в сопроводительной документации;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необходимой технической документацией по применению (монтажу) железобетонных и бетонных конструкций.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10. Железобетонные и бетонные конструкции допускаются к использованию в строительстве, если они надлежащим образом маркированы и имеют необходимую сопроводительную документацию.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11. Минимальные требования к составу и содержанию информации, включаемой в предупредительную маркировку должны соответствовать </w:t>
      </w:r>
      <w:r>
        <w:rPr>
          <w:rFonts w:ascii="Times New Roman"/>
          <w:b w:val="false"/>
          <w:i w:val="false"/>
          <w:color w:val="000000"/>
          <w:sz w:val="28"/>
        </w:rPr>
        <w:t>постановлению</w:t>
      </w:r>
      <w:r>
        <w:rPr>
          <w:rFonts w:ascii="Times New Roman"/>
          <w:b w:val="false"/>
          <w:i w:val="false"/>
          <w:color w:val="000000"/>
          <w:sz w:val="28"/>
        </w:rPr>
        <w:t xml:space="preserve"> Правительства РК от 21 марта 2008 года № 277 "Об утверждении технического регламента "Требования к упаковке, маркировке, этикетированию и правильному их нанесению" и нормативных документов.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12. Предупредительная и идентифицирующая маркировка наносится (записывается) в виде текста, символов, пиктограмм.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13. Информация для потребителя должна быть четкой и легко читаемой. При этом требования безопасности должны быть выделены другим шрифтом, цветом или иным способом.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14. Средства нанесения информации должны обеспечивать стойкость маркировки при хранении, транспортировке, использовании для строительства зданий и сооружений. </w:t>
      </w:r>
    </w:p>
    <w:bookmarkEnd w:id="7"/>
    <w:bookmarkStart w:name="z67" w:id="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 Общие требования к безопасности </w:t>
      </w:r>
    </w:p>
    <w:bookmarkEnd w:id="8"/>
    <w:bookmarkStart w:name="z68" w:id="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15. Общие требования к безопасности железобетонных и бетонных конструкций устанавливаются в соответствии с </w:t>
      </w:r>
      <w:r>
        <w:rPr>
          <w:rFonts w:ascii="Times New Roman"/>
          <w:b w:val="false"/>
          <w:i w:val="false"/>
          <w:color w:val="000000"/>
          <w:sz w:val="28"/>
        </w:rPr>
        <w:t>Экологическим кодексом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 от 9 января 2007 года и </w:t>
      </w:r>
      <w:r>
        <w:rPr>
          <w:rFonts w:ascii="Times New Roman"/>
          <w:b w:val="false"/>
          <w:i w:val="false"/>
          <w:color w:val="000000"/>
          <w:sz w:val="28"/>
        </w:rPr>
        <w:t>Трудовым кодексом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 от 19 декабря 2007 года, законами Республики Казахстан от 22 ноября 1996 года "</w:t>
      </w:r>
      <w:r>
        <w:rPr>
          <w:rFonts w:ascii="Times New Roman"/>
          <w:b w:val="false"/>
          <w:i w:val="false"/>
          <w:color w:val="000000"/>
          <w:sz w:val="28"/>
        </w:rPr>
        <w:t>О пожарной безопасности</w:t>
      </w:r>
      <w:r>
        <w:rPr>
          <w:rFonts w:ascii="Times New Roman"/>
          <w:b w:val="false"/>
          <w:i w:val="false"/>
          <w:color w:val="000000"/>
          <w:sz w:val="28"/>
        </w:rPr>
        <w:t>", от 23 апреля 1998 года "</w:t>
      </w:r>
      <w:r>
        <w:rPr>
          <w:rFonts w:ascii="Times New Roman"/>
          <w:b w:val="false"/>
          <w:i w:val="false"/>
          <w:color w:val="000000"/>
          <w:sz w:val="28"/>
        </w:rPr>
        <w:t>О радиационной безопасности населения</w:t>
      </w:r>
      <w:r>
        <w:rPr>
          <w:rFonts w:ascii="Times New Roman"/>
          <w:b w:val="false"/>
          <w:i w:val="false"/>
          <w:color w:val="000000"/>
          <w:sz w:val="28"/>
        </w:rPr>
        <w:t>", от 16 июля 2001 года "</w:t>
      </w:r>
      <w:r>
        <w:rPr>
          <w:rFonts w:ascii="Times New Roman"/>
          <w:b w:val="false"/>
          <w:i w:val="false"/>
          <w:color w:val="000000"/>
          <w:sz w:val="28"/>
        </w:rPr>
        <w:t>Об архитектурной, градостроительной и строительной деятельности в Республике Казахстан</w:t>
      </w:r>
      <w:r>
        <w:rPr>
          <w:rFonts w:ascii="Times New Roman"/>
          <w:b w:val="false"/>
          <w:i w:val="false"/>
          <w:color w:val="000000"/>
          <w:sz w:val="28"/>
        </w:rPr>
        <w:t>", от 3 апреля 2002 года "</w:t>
      </w:r>
      <w:r>
        <w:rPr>
          <w:rFonts w:ascii="Times New Roman"/>
          <w:b w:val="false"/>
          <w:i w:val="false"/>
          <w:color w:val="000000"/>
          <w:sz w:val="28"/>
        </w:rPr>
        <w:t>О промышленной безопасности на опасных производственных объектах</w:t>
      </w:r>
      <w:r>
        <w:rPr>
          <w:rFonts w:ascii="Times New Roman"/>
          <w:b w:val="false"/>
          <w:i w:val="false"/>
          <w:color w:val="000000"/>
          <w:sz w:val="28"/>
        </w:rPr>
        <w:t>", от 4 декабря 2002 года "</w:t>
      </w:r>
      <w:r>
        <w:rPr>
          <w:rFonts w:ascii="Times New Roman"/>
          <w:b w:val="false"/>
          <w:i w:val="false"/>
          <w:color w:val="000000"/>
          <w:sz w:val="28"/>
        </w:rPr>
        <w:t>О санитарно-эпидемиологическом благополучии населения</w:t>
      </w:r>
      <w:r>
        <w:rPr>
          <w:rFonts w:ascii="Times New Roman"/>
          <w:b w:val="false"/>
          <w:i w:val="false"/>
          <w:color w:val="000000"/>
          <w:sz w:val="28"/>
        </w:rPr>
        <w:t>".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16. Настоящий Технический регламент устанавливает минимально необходимые требования к характеристикам и процессам на всех стадиях жизненного цикла железобетонных и бетонных конструкций, которые обеспечивают механическую безопасность (ударное воздействие), пожарную безопасность и огнестойкость, радиационную безопасность, термическую безопасность и взрывобезопасность, санитарно-эпидемиологическую безопасность и экологическую безопасность.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17. Железобетонные и бетонные конструкции по безопасности должны иметь такие начальные характеристики, чтобы при различных расчетных нагрузках и воздействиях в процессе строительства и эксплуатации зданий и сооружений были исключены разрушения любого характера, связанные с риском причинения вреда жизни или здоровью граждан, имуществу, окружающей среде.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18. Безопасность железобетонных и бетонных конструкций и другие устанавливаемые требования осуществляется в соответствии с заданием на проектирование, нормативно-технической и нормативной документацией и должна быть обеспечена выполнением: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требований к бетону и его составляющим;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требований к арматуре;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требований к расчетам конструкций;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конструктивных требований;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технологических требований;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требований по использованию;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требований по хранению, транспортированию, монтажу и эксплуатации.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19. При проектировании бетонных и железобетонных конструкций по результатам расчетов и конструирования должны устанавливаться нормируемые и контролируемые значения характеристик бетона, обеспечивающие безопасность, эксплуатационную пригодность и долговечность конструкций. В качестве основных нормируемых и контролируемых характеристик бетонных и железобетонных конструкций должны назначаться: трещиностойкость, жесткость и морозостойкость.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20. Требования по отсутствию трещин предъявляют к железобетонным конструкциям, у которых при полностью растянутом сечении должна быть обеспечена непроницаемость (находящихся под давлением жидкости или газов, испытывающих воздействие радиации и другие), к уникальным конструкциям, к которым предъявляют повышенные требования по долговечности, а также к конструкциям, эксплуатируемым при воздействии сильно агрессивной среды.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В остальных железобетонных конструкциях образование трещин допускается, и к ним предъявляют требования по ограничению ширины раскрытия трещин.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21. По долговечности конструкция должна иметь такие начальные характеристики, чтобы в течение установленного времени она удовлетворяла бы требованиям по безопасности и эксплуатационной пригодности с учетом влияния на геометрические характеристики конструкций и механические характеристики материалов различных расчетных воздействий (длительное действие нагрузки, неблагоприятные климатические, технологические, температурные и влажностные воздействия, попеременное замораживание и оттаивание, агрессивные воздействия и другие воздействия).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22. Оценка прочности, жесткости и трещиностойкости железобетонных и бетонных конструкций осуществляется по результатам испытаний на основании сопоставления фактических значений разрушающей нагрузки, прогиба и ширины раскрытия трещин под контрольной нагрузкой с соответствующими контрольными значениями, установленными в проектной документации на изделие.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23. Обеспечения безопасности железобетонных конструкций применительно к арматуре и бетону приведены в </w:t>
      </w:r>
      <w:r>
        <w:rPr>
          <w:rFonts w:ascii="Times New Roman"/>
          <w:b w:val="false"/>
          <w:i w:val="false"/>
          <w:color w:val="000000"/>
          <w:sz w:val="28"/>
        </w:rPr>
        <w:t>приложениях 2</w:t>
      </w:r>
      <w:r>
        <w:rPr>
          <w:rFonts w:ascii="Times New Roman"/>
          <w:b w:val="false"/>
          <w:i w:val="false"/>
          <w:color w:val="000000"/>
          <w:sz w:val="28"/>
        </w:rPr>
        <w:t xml:space="preserve"> и </w:t>
      </w:r>
      <w:r>
        <w:rPr>
          <w:rFonts w:ascii="Times New Roman"/>
          <w:b w:val="false"/>
          <w:i w:val="false"/>
          <w:color w:val="000000"/>
          <w:sz w:val="28"/>
        </w:rPr>
        <w:t>3</w:t>
      </w:r>
      <w:r>
        <w:rPr>
          <w:rFonts w:ascii="Times New Roman"/>
          <w:b w:val="false"/>
          <w:i w:val="false"/>
          <w:color w:val="000000"/>
          <w:sz w:val="28"/>
        </w:rPr>
        <w:t xml:space="preserve">, соответственно, к настоящему Техническому регламенту.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24. Меры обеспечения безопасности железобетонных и бетонных конструкций применительно к рассматриваемым видам опасностей должны соответствовать </w:t>
      </w:r>
      <w:r>
        <w:rPr>
          <w:rFonts w:ascii="Times New Roman"/>
          <w:b w:val="false"/>
          <w:i w:val="false"/>
          <w:color w:val="000000"/>
          <w:sz w:val="28"/>
        </w:rPr>
        <w:t>постановлению</w:t>
      </w:r>
      <w:r>
        <w:rPr>
          <w:rFonts w:ascii="Times New Roman"/>
          <w:b w:val="false"/>
          <w:i w:val="false"/>
          <w:color w:val="000000"/>
          <w:sz w:val="28"/>
        </w:rPr>
        <w:t xml:space="preserve"> Правительства РК от 4 февраля 2008 года № 96 "Об утверждении технического регламента "Безопасность строительных материалов, изделий и конструкций". </w:t>
      </w:r>
    </w:p>
    <w:bookmarkEnd w:id="9"/>
    <w:bookmarkStart w:name="z86" w:id="1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4.1. Требования безопасности при производстве </w:t>
      </w:r>
      <w:r>
        <w:br/>
      </w:r>
      <w:r>
        <w:rPr>
          <w:rFonts w:ascii="Times New Roman"/>
          <w:b/>
          <w:i w:val="false"/>
          <w:color w:val="000000"/>
        </w:rPr>
        <w:t xml:space="preserve">
железобетонных и бетонных конструкций </w:t>
      </w:r>
    </w:p>
    <w:bookmarkEnd w:id="10"/>
    <w:bookmarkStart w:name="z87" w:id="1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25. При производстве железобетонных и бетонных конструкций необходимо обеспечить строгое выполнение требований проектной и нормативно-технической документации и разработанного на их основе технологического регламента, а также требований настоящего Технического регламента.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26. При производстве железобетонных и бетонных конструкций должен выполняться весь комплекс мер по обеспечению производственной безопасности в соответствии с требованиями нормативно-технических и нормативных документов. На предприятии должна быть задействована система контроля всех технологических операций, от которых зависит безопасность в процессе производства железобетонных и бетонных конструкций.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27. Безопасность в производстве железобетонных и бетонных конструкций должна быть обеспечена выбором соответствующих технологических процессов, приемов и режимов работы производственного оборудования, рациональным его размещением, выбором рациональных способов хранения и транспортирования исходных материалов и готовой продукции, профессиональным отбором и обучением работающих и применением средств защиты.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28. Безопасность производственных процессов и безопасная эксплуатация технологического оборудования, машин и механизмов должны соответствовать требованиям нормативно-технических и нормативных документов.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29. Вращающиеся валы, маховики, соединительные муфты, клиноременные, цепные, фрикционные и открытые зубчатые передачи приводов производственного оборудования должны быть ограждены в соответствии с требованиями нормативно-технических и нормативных документов.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30. Все работы, связанные с изготовлением сборных железобетонных и бетонных конструкций и монолитных железобетонных и бетонных конструкций, должны соответствовать требованиям нормативно-технических и нормативных документов, а также нормативно-правовых актов в области безопасности и охраны труда.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31. Способы безопасного производства погрузочно-разгрузочных и складских работ должны соответствовать требованиям нормативной документации. Порядок и способы безопасного производства работ должны быть изложены в технологической документации предприятия.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32. Особые меры предосторожности следует соблюдать при изготовлении предварительно напряженных железобетонных конструкций. К обслуживанию натяжных устройств, работе по заготовке и натяжению арматуры, обслуживанию электротермических и электротермомеханических установок допускаются только специально обученные рабочие.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33. Необходимо предусматривать и строго соблюдать меры предосторожности на случай обрыва арматуры.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34. Формы, в которых выполняется предварительное натяжение арматуры, должны быть оборудованы защитными устройствами (уловителями), исключающими возможность вылета оборвавшегося конца арматуры.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35. Если для обеспечения безопасности железобетонных и бетонных конструкций требуется проведение натурных испытаний, то они должны быть проведены в полном объеме, в соответствии с требованиями нормативной документации на методы испытаний.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36. Систематически должен проводиться анализ выполнения всех требований безопасности в соответствии с принятой на предприятии системой контроля или действующей системой менеджмента качества, в случае необходимости и оценка риска перед реализацией железобетонных и бетонных конструкции, если такие требования содержатся в соответствующих нормативно-технических документах.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37. Отклонения от проекта при производстве сборных железобетонных и бетонных конструкций должны быть согласованы с авторами проекта.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38. При введении новых технологических процессов, применении новых материалов, внедрении новых видов оборудования, машин и механизмов требования безопасности к ним должны соответствовать требованиям настоящего Технического регламента и нормативно-технических и нормативных документов.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39. Железобетонные и бетонные конструкции могут быть изготовлены по иным нормативным документам при условии, если они соответствуют требованиям безопасности, указанных в гармонизированных нормативных документах, а в случае их отсутствия не ниже норм, согласованных уполномоченным органом в области архитектуры, градостроительства и строительства. </w:t>
      </w:r>
    </w:p>
    <w:bookmarkEnd w:id="11"/>
    <w:bookmarkStart w:name="z102" w:id="1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4.2. Требования пожарной безопасности и огнестойкости </w:t>
      </w:r>
    </w:p>
    <w:bookmarkEnd w:id="12"/>
    <w:bookmarkStart w:name="z103" w:id="1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40. Пожарная безопасность и огнестойкость железобетонных и бетонных конструкций должны соответствовать требованиям установленных в </w:t>
      </w:r>
      <w:r>
        <w:rPr>
          <w:rFonts w:ascii="Times New Roman"/>
          <w:b w:val="false"/>
          <w:i w:val="false"/>
          <w:color w:val="000000"/>
          <w:sz w:val="28"/>
        </w:rPr>
        <w:t>Законе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 от 22 ноября 1996 года " О пожарной безопасности ", настоящего Технического регламента, нормативно-технических и нормативных документов в области пожарной безопасности.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41. При производстве железобетонных и бетонных конструкций следует соблюдать </w:t>
      </w:r>
      <w:r>
        <w:rPr>
          <w:rFonts w:ascii="Times New Roman"/>
          <w:b w:val="false"/>
          <w:i w:val="false"/>
          <w:color w:val="000000"/>
          <w:sz w:val="28"/>
        </w:rPr>
        <w:t>правила пожарной безопасности</w:t>
      </w:r>
      <w:r>
        <w:rPr>
          <w:rFonts w:ascii="Times New Roman"/>
          <w:b w:val="false"/>
          <w:i w:val="false"/>
          <w:color w:val="000000"/>
          <w:sz w:val="28"/>
        </w:rPr>
        <w:t xml:space="preserve"> в соответствии с требованиями нормативной документации. Следует также строго соблюдать требования, связанные с применением веществ, используемых для смазки форм, химических добавок, приготовлением их водных растворов и бетонов с химическими добавками.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42. Пожароопасные химические добавки, горючесмазочные материалы и эмульсол должны храниться в вентилируемых, закрытых и сухих складах, транспортироваться и отпускаться в закрытой таре в соответствии с требованиями нормативных документов.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43. Хранение, обработка и тушение загоревшейся пожароопасной и взрывоопасной алюминиевой пудры, применяемой при производстве газобетонов, должны производиться в соответствии с требованиями нормативных документов.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44. Сварочные и другие огневые работы, связанные с применением открытого огня, выполняются с требованиями соответствующих нормативных документов в области пожарной безопасности.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45. Железобетонные и бетонные конструкции должны быть огнестойкими и сопротивляться воздействию пожара. Показателем огнестойкости является предел огнестойкости, устанавливаемый по времени (в часах) наступления нормируемых для данной конструкции признаков предельных состояний: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потери несущей способности;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потери теплоизолирующей способности;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потери целостности.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Пределы огнестойкости отдельных видов железобетонных конструкций приведены в </w:t>
      </w:r>
      <w:r>
        <w:rPr>
          <w:rFonts w:ascii="Times New Roman"/>
          <w:b w:val="false"/>
          <w:i w:val="false"/>
          <w:color w:val="000000"/>
          <w:sz w:val="28"/>
        </w:rPr>
        <w:t>приложении 4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настоящему Техническому регламенту.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46. Железобетонные и бетонные конструкции не должны способствовать скрытому распространению горения. Огнестойкость узла крепления строительной конструкции должна быть не ниже огнестойкости самой конструкции.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47. Железобетонные и бетонные конструкции должны отвечать требованиям по огнестойкости для применения в зданиях, сооружениях и пожарных отсеках определенной степени огнестойкости или для определения степени огнестойкости зданий, сооружений и пожарных отсеков. </w:t>
      </w:r>
    </w:p>
    <w:bookmarkEnd w:id="13"/>
    <w:bookmarkStart w:name="z115" w:id="14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4.3. Требования радиационной безопасности </w:t>
      </w:r>
    </w:p>
    <w:bookmarkEnd w:id="14"/>
    <w:bookmarkStart w:name="z116" w:id="1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48. Радиационная безопасность железобетонных и бетонных конструкций на всех стадиях их жизненного цикла должна быть обеспечена выполнением требований, установленных в </w:t>
      </w:r>
      <w:r>
        <w:rPr>
          <w:rFonts w:ascii="Times New Roman"/>
          <w:b w:val="false"/>
          <w:i w:val="false"/>
          <w:color w:val="000000"/>
          <w:sz w:val="28"/>
        </w:rPr>
        <w:t>Законе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 от 23 апреля 1998 года " О радиационной безопасности населения ".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49. Железобетонные и бетонные конструкции не должны быть источниками радиоактивного излучения, превышающими предельно допустимые значения, которые могут оказать негативное воздействие на организм человека и окружающую среду.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50. Удельная эффективная активность естественных радионуклидов вяжущих материалов, заполнителей и арматурной стали, применяемых для изготовления железобетонных и бетонных конструкций, не должна превышать для: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железобетонных и бетонных конструкций, используемых в строящихся и реконструируемых жилых и общественных зданиях (I класс) - 370 Бк/кг;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железобетонных и бетонных конструкций, используемых в дорожном строительстве в пределах территории населенных пунктов и зон перспективной застройки, а также при возведении производственных сооружений (II класс) - 740 Бк/кг;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железобетонных и бетонных конструкций, используемых в дорожном строительстве вне населенных пунктов (III класс) - 1500 Бк/кг;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железобетонных и бетонных конструкций, использование которых решается по согласованию с Госсанэпиднадзором (IV класс) - от 1500 до 4000 Бк/кг.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51. Не допускается обращение железобетонных и бетонных конструкций, обладающих возможностью радиационного воздействия на человека и окружающую среду, без наличия положительного санитарно-эпидемиологического заключения. Конкретные нормативы радиационной безопасности железобетонных и бетонных конструкций, из числа приведенных выше, относящиеся к характеристикам (свойствам) продукции, устанавливаются в стандартах, гармонизированных с настоящим Техническим регламентом.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52. Требования радиационной безопасности в отношении железобетонных и бетонных конструкций устанавливаются в соответствии с настоящим Техническим регламентом. </w:t>
      </w:r>
    </w:p>
    <w:bookmarkEnd w:id="15"/>
    <w:bookmarkStart w:name="z125" w:id="16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4.4. Требования термической безопасности и взрывобезопасности </w:t>
      </w:r>
    </w:p>
    <w:bookmarkEnd w:id="16"/>
    <w:bookmarkStart w:name="z126" w:id="1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53. При производстве железобетонных и бетонных конструкций следует соблюдать правила термической безопасности при термовлажностной обработке (пропаривание в пропарочной камере) и термической безопасности и взрывоопасности при автоклавной обработке (запаривание в автоклаве) в соответствии с требованиями нормативно-технической документации, а также ведомственными правилами охраны труда и техники безопасности.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54. Пропарочные камеры должны быть оборудованы гидравлическими затворами или другой конструкцией, обеспечивающей герметичность соединения крышки с камерой для предотвращения выделения пара.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55. Для обеспечения безопасной работы автоклавов должно быть предусмотрено сигнально-блокировочное устройство, обеспечивающее: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невозможность пуска пара в автоклав при неполном закрытии крышки;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невозможность открытия крышки автоклава при наличии избыточного давления и конденсата.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56. В целях профилактики тепловых травм температура наружных поверхностей технологического оборудования или ограждающих его устройств должна быть не более 45 </w:t>
      </w:r>
      <w:r>
        <w:rPr>
          <w:rFonts w:ascii="Times New Roman"/>
          <w:b w:val="false"/>
          <w:i w:val="false"/>
          <w:color w:val="000000"/>
          <w:vertAlign w:val="superscript"/>
        </w:rPr>
        <w:t xml:space="preserve">0 </w:t>
      </w:r>
      <w:r>
        <w:rPr>
          <w:rFonts w:ascii="Times New Roman"/>
          <w:b w:val="false"/>
          <w:i w:val="false"/>
          <w:color w:val="000000"/>
          <w:sz w:val="28"/>
        </w:rPr>
        <w:t xml:space="preserve">С.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57. При эксплуатации бетонных конструкций, предназначенных для работы в условиях воздействия повышенных и высоких температур, термическая безопасность обеспечивается путем недопущения соприкосновения незащищенных участков тела человека с поверхностями с высокими температурами, которые могут иметь место.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58. Для защиты кожных покровов от термического воздействия теплового оборудования рабочие должны быть обеспечены средствами индивидуальной защиты и спецодеждой в соответствии с требованиями нормативных документов.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59. При изготовлении газобетонов должны применяться взрывобезопасные алюминиевые пасты, приготовляемые из алюминиевой пигментной и гидрофильной пудр. Приготовление пасты должно производится в отдельном помещении. </w:t>
      </w:r>
    </w:p>
    <w:bookmarkEnd w:id="17"/>
    <w:bookmarkStart w:name="z135" w:id="1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4.5. Требования санитарно-эпидемиологической безопасности </w:t>
      </w:r>
    </w:p>
    <w:bookmarkEnd w:id="18"/>
    <w:bookmarkStart w:name="z136" w:id="1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60. Санитарно-эпидемиологическая безопасность для здоровья человека от воздействия химических, физических и механических факторов, которые могут иметь место при производстве, транспортировании, хранении и использовании железобетонных и бетонных конструкций, где применяются материалы, выделяющие в окружающую среду вредные вещества, химические добавки и растворы кислот, оборудование, механизмы и установки обеспечиваются выполнением требований настоящего Технического регламента.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61. При производстве железобетонных и бетонных конструкций для снижения уровня шума и уровня вибрации и устранения вредного их воздействия на рабочих местах необходимо применять специальные мероприятия: конструктивные, технологические и организационные, средства виброизоляции и виброгашения, дистанционное управление, </w:t>
      </w:r>
      <w:r>
        <w:rPr>
          <w:rFonts w:ascii="Times New Roman"/>
          <w:b w:val="false"/>
          <w:i w:val="false"/>
          <w:color w:val="000000"/>
          <w:sz w:val="28"/>
        </w:rPr>
        <w:t>средства индивидуальной защиты</w:t>
      </w:r>
      <w:r>
        <w:rPr>
          <w:rFonts w:ascii="Times New Roman"/>
          <w:b w:val="false"/>
          <w:i w:val="false"/>
          <w:color w:val="000000"/>
          <w:sz w:val="28"/>
        </w:rPr>
        <w:t xml:space="preserve"> в соответствии с требованиями санитарно-эпидемиологических правил и норм, гигиенических нормативов, национальных стандартов, а также ведомственных правил по охране труда и техники безопасности.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      </w:t>
      </w:r>
      <w:r>
        <w:rPr>
          <w:rFonts w:ascii="Times New Roman"/>
          <w:b w:val="false"/>
          <w:i w:val="false"/>
          <w:color w:val="ff0000"/>
          <w:sz w:val="28"/>
        </w:rPr>
        <w:t xml:space="preserve">Сноска. Пункт 61 в редакции постановления Правительства РК от 23.07.2013 </w:t>
      </w:r>
      <w:r>
        <w:rPr>
          <w:rFonts w:ascii="Times New Roman"/>
          <w:b w:val="false"/>
          <w:i w:val="false"/>
          <w:color w:val="000000"/>
          <w:sz w:val="28"/>
        </w:rPr>
        <w:t>№ 735</w:t>
      </w:r>
      <w:r>
        <w:rPr>
          <w:rFonts w:ascii="Times New Roman"/>
          <w:b w:val="false"/>
          <w:i w:val="false"/>
          <w:color w:val="ff0000"/>
          <w:sz w:val="28"/>
        </w:rPr>
        <w:t>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62. Зоны с уровнем звука более 85 дБА должны быть обозначены знаками безопасности согласно требованиям нормативных документов. Запрещается даже кратковременное пребывание людей в зонах с октавными уровнями звукового давления более 135 дБА в любой октавной полосе.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63. Контроль содержания цементной пыли в воздухе рабочей зоны должен выполняться предприятием и государственными органами санитарного надзора в установленные сроки в соответствии с законодательством Республики Казахстан о санитарно-эпидемиологическом благополучии населения.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64. Все соединения технологического оборудования, применяемого при производстве железобетонных и бетонных конструкций, должно быть герметично уплотнены для исключения выделения пыли в производственные помещения.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65. Вредные вещества, сварочные аэрозоли, пыль и окалина со станков при изготовлении арматурных изделий и закладных деталей должны удалятся из рабочей зоны системой аспирации до содержания в воздухе рабочей зоны в концентрациях, не превышающих предельно допустимых.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66. При приготовлении жаростойких бетонов необходимо строго соблюдать правила безопасности при обращении с ортофосфорной кислотой или фосфатными связующими и хромоглиноземистыми материалами. Содержание ортофосфорной кислоты (Н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3 </w:t>
      </w:r>
      <w:r>
        <w:rPr>
          <w:rFonts w:ascii="Times New Roman"/>
          <w:b w:val="false"/>
          <w:i w:val="false"/>
          <w:color w:val="000000"/>
          <w:sz w:val="28"/>
        </w:rPr>
        <w:t xml:space="preserve">РО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4 </w:t>
      </w:r>
      <w:r>
        <w:rPr>
          <w:rFonts w:ascii="Times New Roman"/>
          <w:b w:val="false"/>
          <w:i w:val="false"/>
          <w:color w:val="000000"/>
          <w:sz w:val="28"/>
        </w:rPr>
        <w:t xml:space="preserve">) в воздухе рабочей зоны должно быть не более 0,4 мг/м </w:t>
      </w:r>
      <w:r>
        <w:rPr>
          <w:rFonts w:ascii="Times New Roman"/>
          <w:b w:val="false"/>
          <w:i w:val="false"/>
          <w:color w:val="000000"/>
          <w:vertAlign w:val="superscript"/>
        </w:rPr>
        <w:t xml:space="preserve">3 </w:t>
      </w:r>
      <w:r>
        <w:rPr>
          <w:rFonts w:ascii="Times New Roman"/>
          <w:b w:val="false"/>
          <w:i w:val="false"/>
          <w:color w:val="000000"/>
          <w:sz w:val="28"/>
        </w:rPr>
        <w:t xml:space="preserve">, а содержание шестивалентного хрома (Cr </w:t>
      </w:r>
      <w:r>
        <w:rPr>
          <w:rFonts w:ascii="Times New Roman"/>
          <w:b w:val="false"/>
          <w:i w:val="false"/>
          <w:color w:val="000000"/>
          <w:vertAlign w:val="superscript"/>
        </w:rPr>
        <w:t xml:space="preserve">+6 </w:t>
      </w:r>
      <w:r>
        <w:rPr>
          <w:rFonts w:ascii="Times New Roman"/>
          <w:b w:val="false"/>
          <w:i w:val="false"/>
          <w:color w:val="000000"/>
          <w:sz w:val="28"/>
        </w:rPr>
        <w:t xml:space="preserve">) не более 2 мг/м </w:t>
      </w:r>
      <w:r>
        <w:rPr>
          <w:rFonts w:ascii="Times New Roman"/>
          <w:b w:val="false"/>
          <w:i w:val="false"/>
          <w:color w:val="000000"/>
          <w:vertAlign w:val="superscript"/>
        </w:rPr>
        <w:t xml:space="preserve">3 </w:t>
      </w:r>
      <w:r>
        <w:rPr>
          <w:rFonts w:ascii="Times New Roman"/>
          <w:b w:val="false"/>
          <w:i w:val="false"/>
          <w:color w:val="000000"/>
          <w:sz w:val="28"/>
        </w:rPr>
        <w:t xml:space="preserve">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67. Пульты управления производственным оборудованием и технологическими линиями, размещенные в рабочей зоне с содержанием вредных веществ в воздухе выше предельно допустимой концентрации и уровне звука более 85 дБА, должны быть в изолированных кабинах.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68. В местах приготовления водных растворов химических добавок и кислот должны быть вывешены инструкции по безопасной работе и оказанию первой помощи.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69. Безопасность работ в производственных и вспомогательных цехах обеспечивается естественным и искусственным освещением, которое должно соответствовать требованиям нормативно-технических и нормативных документов.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Нормированные показатели освещенности прозводственных помещений приведены в </w:t>
      </w:r>
      <w:r>
        <w:rPr>
          <w:rFonts w:ascii="Times New Roman"/>
          <w:b w:val="false"/>
          <w:i w:val="false"/>
          <w:color w:val="000000"/>
          <w:sz w:val="28"/>
        </w:rPr>
        <w:t>приложении 5</w:t>
      </w:r>
      <w:r>
        <w:rPr>
          <w:rFonts w:ascii="Times New Roman"/>
          <w:b w:val="false"/>
          <w:i w:val="false"/>
          <w:color w:val="000000"/>
          <w:sz w:val="28"/>
        </w:rPr>
        <w:t xml:space="preserve"> к настоящему Техническому регламенту.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70. На производственных объектах необходимо организовать проведение предварительных и периодических медицинских осмотров, предсменного медицинского освидетельствования в порядке, </w:t>
      </w:r>
      <w:r>
        <w:rPr>
          <w:rFonts w:ascii="Times New Roman"/>
          <w:b w:val="false"/>
          <w:i w:val="false"/>
          <w:color w:val="000000"/>
          <w:sz w:val="28"/>
        </w:rPr>
        <w:t>установленном</w:t>
      </w:r>
      <w:r>
        <w:rPr>
          <w:rFonts w:ascii="Times New Roman"/>
          <w:b w:val="false"/>
          <w:i w:val="false"/>
          <w:color w:val="000000"/>
          <w:sz w:val="28"/>
        </w:rPr>
        <w:t xml:space="preserve"> уполномоченным государственным органом в области здравоохранения.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71. Требования санитарно-эпидемиологической безопасности, относящиеся к характеристикам железобетонных и бетонных конструкций в части ограничения вредного воздействия физических, химических и механических факторов, возникающих при изготовлении и эксплуатации железобетонных и бетонных конструкций должны соответствовать </w:t>
      </w:r>
      <w:r>
        <w:rPr>
          <w:rFonts w:ascii="Times New Roman"/>
          <w:b w:val="false"/>
          <w:i w:val="false"/>
          <w:color w:val="000000"/>
          <w:sz w:val="28"/>
        </w:rPr>
        <w:t>постановлению</w:t>
      </w:r>
      <w:r>
        <w:rPr>
          <w:rFonts w:ascii="Times New Roman"/>
          <w:b w:val="false"/>
          <w:i w:val="false"/>
          <w:color w:val="000000"/>
          <w:sz w:val="28"/>
        </w:rPr>
        <w:t xml:space="preserve"> Правительства РК от 4 февраля 2008 года № 96 "Об утверждении технического регламента "Безопасность строительных материалов, изделий и конструкций" и нормативных документов государственной системы технического регулирования Республики Казахстан. </w:t>
      </w:r>
    </w:p>
    <w:bookmarkEnd w:id="19"/>
    <w:bookmarkStart w:name="z149" w:id="2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4.6. Требования безопасности при хранении и транспортировке </w:t>
      </w:r>
      <w:r>
        <w:br/>
      </w:r>
      <w:r>
        <w:rPr>
          <w:rFonts w:ascii="Times New Roman"/>
          <w:b/>
          <w:i w:val="false"/>
          <w:color w:val="000000"/>
        </w:rPr>
        <w:t xml:space="preserve">
железобетонных и бетонных конструкций </w:t>
      </w:r>
    </w:p>
    <w:bookmarkEnd w:id="20"/>
    <w:bookmarkStart w:name="z150" w:id="2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72. При хранении и транспортировке необходимо обеспечить соответствие условий транспортирования и хранения железобетонных и бетонных конструкций требованиям настоящего Технического регламента и нормативных документов.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73. Хранение и транспортировка железобетонных и бетонных конструкций должны проводиться с учетом всех требований по безопасности и защитных мер, предусмотренных разработчиками на стадии проектирования (создания) и указанных в нормативно-технических и нормативных документах на железобетонные и бетонные конструкции.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74. Отдельная железобетонная и бетонная конструкция, а также их штабеля при складировании должны быть устойчивыми в предусматриваемых рабочих условиях, обеспечивая использование без риска опрокидывания, падения или обрушения.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75. При хранении железобетонных и бетонных конструкций на складах предприятий и в местах реализации должны быть предусмотрены меры, исключающие содержание в воздухе вредных веществ, возникновение пожаров и взрывов, загрязнение радиоактивными нуклидами или радиационное заражение окружающей среды в соответствии с санитарно-эпидемиологическими правилами и нормами, нормативно-техническими и нормативными документами.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76. Железобетонные и бетонные конструкции, поступающие на строительные объекты, должны обеспечиваться необходимой сопроводительной документацией.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77. Транспортировка железобетонных и бетонных конструкций </w:t>
      </w:r>
      <w:r>
        <w:rPr>
          <w:rFonts w:ascii="Times New Roman"/>
          <w:b w:val="false"/>
          <w:i w:val="false"/>
          <w:color w:val="000000"/>
          <w:sz w:val="28"/>
        </w:rPr>
        <w:t>осуществляется</w:t>
      </w:r>
      <w:r>
        <w:rPr>
          <w:rFonts w:ascii="Times New Roman"/>
          <w:b w:val="false"/>
          <w:i w:val="false"/>
          <w:color w:val="000000"/>
          <w:sz w:val="28"/>
        </w:rPr>
        <w:t xml:space="preserve"> в соответствии с </w:t>
      </w:r>
      <w:r>
        <w:rPr>
          <w:rFonts w:ascii="Times New Roman"/>
          <w:b w:val="false"/>
          <w:i w:val="false"/>
          <w:color w:val="000000"/>
          <w:sz w:val="28"/>
        </w:rPr>
        <w:t>правилами</w:t>
      </w:r>
      <w:r>
        <w:rPr>
          <w:rFonts w:ascii="Times New Roman"/>
          <w:b w:val="false"/>
          <w:i w:val="false"/>
          <w:color w:val="000000"/>
          <w:sz w:val="28"/>
        </w:rPr>
        <w:t> </w:t>
      </w:r>
      <w:r>
        <w:rPr>
          <w:rFonts w:ascii="Times New Roman"/>
          <w:b w:val="false"/>
          <w:i w:val="false"/>
          <w:color w:val="000000"/>
          <w:sz w:val="28"/>
        </w:rPr>
        <w:t>перевозки</w:t>
      </w:r>
      <w:r>
        <w:rPr>
          <w:rFonts w:ascii="Times New Roman"/>
          <w:b w:val="false"/>
          <w:i w:val="false"/>
          <w:color w:val="000000"/>
          <w:sz w:val="28"/>
        </w:rPr>
        <w:t> </w:t>
      </w:r>
      <w:r>
        <w:rPr>
          <w:rFonts w:ascii="Times New Roman"/>
          <w:b w:val="false"/>
          <w:i w:val="false"/>
          <w:color w:val="000000"/>
          <w:sz w:val="28"/>
        </w:rPr>
        <w:t>грузов</w:t>
      </w:r>
      <w:r>
        <w:rPr>
          <w:rFonts w:ascii="Times New Roman"/>
          <w:b w:val="false"/>
          <w:i w:val="false"/>
          <w:color w:val="000000"/>
          <w:sz w:val="28"/>
        </w:rPr>
        <w:t xml:space="preserve">, действующими на данном виде транспорта, если иное не оговорено изготовителем продукции или ее потребителями.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78. Железобетонные и бетонные конструкции допускаются к хранению, транспортировке и реализации, если они снабжены рекомендациями по безопасному хранению, безопасной транспортировке и реализации.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79. При хранении и транспортировке железобетонные и бетонные конструкции должны обеспечиваться: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сопроводительной документацией для каждой партии с указанием условий хранения и кратких инструкций на случай возникновения нештатных и аварийных ситуаций (при необходимости);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наличием предупредительной маркировки, ознакомлением персонала с мерами безопасной работы при транспортировке и хранении.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80. Погрузка, разгрузка, транспортировка и складирование железобетонных и бетонных конструкций должна осуществляться в соответствии с требованиями нормативных документов.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81. При транспортировке и хранении железобетонных и бетонных конструкций должна быть проведена оценка степени риска с учетом реальных условий транспортирования и хранения.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82. При транспортировке и хранении железобетонных и бетонных конструкций должны выполняться требования безопасности в соответствии с требованиями нормативных документов.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83. Транспортировку и хранение железобетонных и бетонных конструкций на строительной площадке и их временное складирование в зоне монтажа следует выполнять при соблюдении следующих требований: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конструкции должны находиться в положении, соответствующем проектному (балки, фермы, плиты, панели стен и другие), а при невозможности выполнения этого условия - в положении, удобном для транспортирования и передачи в монтаж (колонны, лестничные марши и другие) при условии обеспечения их прочности;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конструкции должны опираться на подкладки и прокладки прямоугольного сечения, располагаемые в местах, указанных в проекте; толщина прокладок должна быть не менее 30 мм и не менее чем на 20 мм превышать высоту строповочных петель и других выступающих частей конструкций; при многоярусной погрузке и складировании однотипных конструкций подкладки и прокладки необходимо располагать на одной вертикали по линии подъемных устройств (петель, отверстий) или в других местах, указанных в рабочих чертежах;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конструкции должны быть надежно закреплены для предохранения от опрокидывания, продольного и поперечного смещения, взаимных ударов друг о друга или о конструкции транспортных средств; крепления должны обеспечивать возможность выгрузки каждого элемента с транспортных средств без нарушения устойчивости остальных;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офактуренные поверхности необходимо защищать от повреждения и загрязнения;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выпуски арматуры и выступающие детали должны быть предохранены от повреждения;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заводская маркировка должна быть доступной для осмотра;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мелкие детали для монтажных соединений следует прикреплять к отправочным элементам или отправлять одновременно с конструкциями в таре, снабженной бирками с указанием марок деталей и их числа; эти детали следует хранить под навесом;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крепежные изделия следует хранить в закрытом помещении, рассортированными по видам и маркам, болты и гайки - по классам прочности и диаметрам, а высокопрочные болты, гайки и шайбы - и по партиям.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84. Конструкции (изделия) при складировании следует сортировать по маркам и укладывать с учетом очередности монтажа. </w:t>
      </w:r>
    </w:p>
    <w:bookmarkEnd w:id="21"/>
    <w:bookmarkStart w:name="z173" w:id="2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4.7. Требования безопасности при использовании </w:t>
      </w:r>
      <w:r>
        <w:br/>
      </w:r>
      <w:r>
        <w:rPr>
          <w:rFonts w:ascii="Times New Roman"/>
          <w:b/>
          <w:i w:val="false"/>
          <w:color w:val="000000"/>
        </w:rPr>
        <w:t xml:space="preserve">
железобетонных и бетонных конструкций </w:t>
      </w:r>
    </w:p>
    <w:bookmarkEnd w:id="22"/>
    <w:bookmarkStart w:name="z174" w:id="2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85. Железобетонные и бетонные конструкции, поступающие в обращение на территории Республики Казахстан, должны быть безопасными на протяжении гарантийного срока, установленного в сопроводительной документации и в соответствии с требованиями настоящего Технического регламента.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86. Возведение зданий и сооружений из сборных железобетонных и бетонных конструкций, монолитных железобетонных и бетонных конструкций из тяжелого, особо тяжелого, на пористых заполнителях, жаростойкого и щелочестойкого бетона должно проводиться в строгом соответствии с требованиями настоящего Технического регламента, нормативно-технических и нормативных документов 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87. Использование железобетонных и бетонных конструкций на объектах строительства, при возведении зданий и сооружений должно осуществляться персоналом, обученным безопасным методам и приемам труда, обеспеченным необходимыми средствами страховки и защиты и допущенным к работам в соответствии с трудовым </w:t>
      </w:r>
      <w:r>
        <w:rPr>
          <w:rFonts w:ascii="Times New Roman"/>
          <w:b w:val="false"/>
          <w:i w:val="false"/>
          <w:color w:val="000000"/>
          <w:sz w:val="28"/>
        </w:rPr>
        <w:t>законодательством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Казахстан, требованиями нормативно-технических и нормативных документов 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88. При возведении зданий и сооружений из сборных железобетонных и бетонных элементов и из монолитного бетона безопасность должна обеспечиваться: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соответствием с проектом производства работ, в котором должны быть предусмотрены последовательность установки конструкций и мероприятия, обеспечивающие требуемую точность установки, пространственную неизменяемость конструкций в процессе их укрупнительной сборки и установки в проектное положение, устойчивость конструкций и частей здания или сооружения в процессе возведения;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применением защитных ограждений и навесов (козырьков) для защиты персонала от опасности, создаваемой железобетонными и бетонными конструкциями, перемещаемыми к месту установки в проектное положение;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применением соответствующих креплений для устойчивости сборных конструкций при установке в проектное положение, а также их штабелей при складировании;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последовательностью бетонирования конструкций, снятием и перестановкой опалубки, обеспечивающими прочность, трещиностойкость и жесткость конструкций в процессе возведения зданий и сооружений из монолитного бетона;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допустимыми значениями отклонений конструкций от проектного положения, установленных для соответствующих конструкций (колонн, балок, плит) зданий и сооружений в проектной и научно-технической документации;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выбором технологии и оборудования (средств механизации работ), приемов и методов труда, которые сводят к минимуму опасности, связанные с применением железобетонных и бетонных конструкций;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использованием и надлежащим содержанием технических средств контроля и инструкций по безопасному применению железобетонных и бетонных конструкций;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использованием предупредительной маркировки и средств оповещения;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9) использованием средств индивидуальной защиты и спецодежды;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10) периодическими обучениями и проверками знаний персонала не реже одного раза в год, отработкой способов предотвращения аварийных ситуаций и оснащением необходимыми средствами для их ликвидации;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11) обеспечением строгого выполнения правил техники безопасности в строительстве, охраны труда работающего персонала в соответствии с трудовым </w:t>
      </w:r>
      <w:r>
        <w:rPr>
          <w:rFonts w:ascii="Times New Roman"/>
          <w:b w:val="false"/>
          <w:i w:val="false"/>
          <w:color w:val="000000"/>
          <w:sz w:val="28"/>
        </w:rPr>
        <w:t>законодательством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 и нормативных документов 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89. При эксплуатации зданий и сооружений следует выполнять весь комплекс мер, обеспечивающих безопасность использованных в них железобетонных и бетонных конструкций: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соблюдать режим эксплуатации бетонных и железобетонных конструкций зданий и сооружений, исключающий снижение их несущей способности;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соблюдать нормируемые условия эксплуатационной пригодности и долговечности, снижение которых вызвано грубыми нарушениями (перегрузка конструкций, несоблюдение сроков проведения планово-предупредительных ремонтов, повышение агрессивности среды и другие);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в процессе эксплуатации необходимо выполнять наблюдения за состоянием железобетонных и бетонных конструкций путем периодических обследований или постоянного мониторинга с применением соответствующих методов и средств контроля;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если в процессе эксплуатации обнаружены повреждения конструкций, которые могут вызвать снижение ее безопасности следует выполнить мероприятия по усилению железобетонных конструкций с помощью стальных элементов, бетона и железобетона, арматуры и полимерных материалов предусмотренные нормативно-технической документацией.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90. Необходимо производить оценку риска, который может возникнуть в результате проведения ремонтных работ либо реконструкции здания или сооружения вследствие использования железобетонных и бетонных конструкций. Значение этого риска не должно быть выше допустимого (приемлемого), указанного в соответствующих нормативно-правовых актах, проектных и нормативных документах.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91. Если безопасность конструкции при эксплуатации в условиях неблагоприятного воздействия окружающей среды (агрессивные воздействия), не может быть обеспечена коррозионной стойкостью самой конструкции, то должна быть предусмотрена дополнительная защита поверхностей конструкции, согласно указаниям нормативно-технической и нормативной документации.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92. Для отремонтированных (реконструируемых) зданий и сооружений должны быть разработаны меры по обеспечению установленных значений риска, связанного с использованными железобетонными и бетонными конструкциями, с применением специальных методов испытаний и средств контроля.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93. В эксплуатационной документации должны быть предусмотрены требования об ответственности к лицу или лицам, осуществляющим эксплуатацию зданий и сооружений, по обеспечению безопасности использованных железобетонных и бетонных конструкций. </w:t>
      </w:r>
    </w:p>
    <w:bookmarkEnd w:id="23"/>
    <w:bookmarkStart w:name="z198" w:id="24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4.8. Требования экологической безопасности </w:t>
      </w:r>
    </w:p>
    <w:bookmarkEnd w:id="24"/>
    <w:bookmarkStart w:name="z199" w:id="2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94. Содержание вредных веществ в выбросах, в воздухе рабочей зоны и близлежащих населенных пунктов, в водоемах санитарно-бытового пользования при подготовке сырьевых материалов и бетонной смеси, термовлажностной и автоклавной обработке, утилизации и ликвидации железобетонных и бетонных конструкций или их отходов не должно превышать предельно-допустимые концентрации, установленные гигиеническими нормативами и санитарно-эпидемиологическими правилами и нормами, </w:t>
      </w:r>
      <w:r>
        <w:rPr>
          <w:rFonts w:ascii="Times New Roman"/>
          <w:b w:val="false"/>
          <w:i w:val="false"/>
          <w:color w:val="000000"/>
          <w:sz w:val="28"/>
        </w:rPr>
        <w:t>методиками</w:t>
      </w:r>
      <w:r>
        <w:rPr>
          <w:rFonts w:ascii="Times New Roman"/>
          <w:b w:val="false"/>
          <w:i w:val="false"/>
          <w:color w:val="000000"/>
          <w:sz w:val="28"/>
        </w:rPr>
        <w:t xml:space="preserve"> выполнения измерений, аттестованными в установленном порядке.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95. При производстве железобетонных и бетонных конструкций следует применять технологические процессы, не загрязняющие окружающую среду, и предусматривать комплекс мероприятий с целью ее охраны.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96. Пуск оборудования транспортирующего, дозирующего и перемешивающего пылящие материалы, должен производиться с одновременным включением систем аспирации, обеспечивающей эмиссию пыли в окружающую среду до предельно допустимых концентраций.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97. При изготовлении арматурных изделий и выполнении сварочных работ необходимо удалять отходы производства, являющиеся источником опасности. </w:t>
      </w:r>
    </w:p>
    <w:bookmarkEnd w:id="25"/>
    <w:bookmarkStart w:name="z203" w:id="26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4.9. Требования безопасности железобетонных конструкций, </w:t>
      </w:r>
      <w:r>
        <w:br/>
      </w:r>
      <w:r>
        <w:rPr>
          <w:rFonts w:ascii="Times New Roman"/>
          <w:b/>
          <w:i w:val="false"/>
          <w:color w:val="000000"/>
        </w:rPr>
        <w:t xml:space="preserve">
применяемых для строительства в сейсмических районах </w:t>
      </w:r>
    </w:p>
    <w:bookmarkEnd w:id="26"/>
    <w:bookmarkStart w:name="z204" w:id="2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98. Предварительно-напряженные железобетонные конструкций, применяемые в сейсмических районах должны отвечать следующим требованиям: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прочность сечений должна превышать их трещиностойкость не менее чем на 25 %;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продольная напрягаемая арматура должна иметь сцепление с бетоном;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напрягаемая стержневая арматура диаметром 28 мм и более должна иметь на концах анкерные устройства;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для большепролетных и ответственных изгибаемых конструкций, а также для колонн каркасных зданий рекомендуется смешанное армирование.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99. В предварительно-напряженных конструкциях не допускается применять арматуру с относительным удлинением при разрыве менее 2 %.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100. Площадь сечения вертикальной и горизонтальной арматуры в железобетонных стенах и диафрагмах жесткости должна составлять: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на периферийных участках - не менее 0,2 % и не более 4 % от площади сечения бетона;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на полевых участках - не менее 0,1 % и не более 4 % от площади сечения бетона.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101. Соединения продольной арматуры периферийных участков стен и диафрагм жесткости при диаметре арматуры более 22 мм, а также продольной арматуры колонн следует выполнять на сварке. При соответствующих экспериментальных обоснованиях для стыкования допускается применять механические соединения (стыки с прессованными и резьбовыми муфтами и другие).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102. Соединения рабочей арматуры (на сварке или без сварки) должны располагаться в разбежку в соблюдением положений нормативно-технических документов по проектированию железобетонных и бетонных конструкций для строительства в сейсмических районах.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103. В железобетонных колоннах многоэтажных каркасных зданий (рамных, рамно-связевых и других) площадь поперечного сечения продольной арматуры следует принимать по результатам расчетов, но не менее: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при сейсмичности площадки строительства 7 и 8 баллов - 0,8 % от площади поперечного сечения колонны;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при сейсмичности площадки строительства 9 и 10 баллов - 1,2 % от площади поперечного сечения колонны.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104. Установка хомутов, применяемых для усиления железобетонных конструкций должна выполняться в строгом соответствии с требованиями нормативно-технических документов по проектированию железобетонных и бетонных конструкций для строительства в сейсмических районах. </w:t>
      </w:r>
    </w:p>
    <w:bookmarkEnd w:id="27"/>
    <w:bookmarkStart w:name="z219" w:id="2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4.10. Требования безопасности при утилизации </w:t>
      </w:r>
    </w:p>
    <w:bookmarkEnd w:id="28"/>
    <w:bookmarkStart w:name="z220" w:id="2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105. На предприятии необходимо осуществлять мероприятия по утилизации отходов производства и бракованных железобетонных и бетонных конструкций, складирование которых в производственных помещениях (цехах) и на территории предприятия (завода) загромождает проезды, проходы и рабочие места, создавая тем самым неблагоприятные условия труда, что может привести травматизму людей.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106. Утилизация железобетонных и бетонных конструкций должна осуществляться по истечении срока их хранения или годности, или в результате разборки, сноса, реконструкции зданий и сооружений, представляющих опасность для жизни и здоровья людей.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107. Погрузочно-разгрузочные работы, транспортирование и складирование при утилизации отходов производства и бракованных железобетонных и бетонных конструкций должны осуществляться в полном соответствии с требованиями безопасности </w:t>
      </w:r>
      <w:r>
        <w:rPr>
          <w:rFonts w:ascii="Times New Roman"/>
          <w:b w:val="false"/>
          <w:i w:val="false"/>
          <w:color w:val="000000"/>
          <w:sz w:val="28"/>
        </w:rPr>
        <w:t>нормативных документов</w:t>
      </w:r>
      <w:r>
        <w:rPr>
          <w:rFonts w:ascii="Times New Roman"/>
          <w:b w:val="false"/>
          <w:i w:val="false"/>
          <w:color w:val="000000"/>
          <w:sz w:val="28"/>
        </w:rPr>
        <w:t xml:space="preserve">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108. Персонал, участвующий в процессах утилизации отходов железобетонных и бетонных конструкций, должен иметь необходимую подготовку и соблюдать все требования безопасности труда в соответствии с трудовым </w:t>
      </w:r>
      <w:r>
        <w:rPr>
          <w:rFonts w:ascii="Times New Roman"/>
          <w:b w:val="false"/>
          <w:i w:val="false"/>
          <w:color w:val="000000"/>
          <w:sz w:val="28"/>
        </w:rPr>
        <w:t>законодательством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 и нормативных документов . </w:t>
      </w:r>
    </w:p>
    <w:bookmarkEnd w:id="29"/>
    <w:bookmarkStart w:name="z224" w:id="3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5. Порядок подтверждения соответствия </w:t>
      </w:r>
    </w:p>
    <w:bookmarkEnd w:id="30"/>
    <w:bookmarkStart w:name="z225" w:id="3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109. Подтверждение соответствия реализуемых (импортируемых) на рынке железобетонных и бетонных конструкций на территории Республики Казахстан носит обязательный характер.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>
      110. Обязательное подтверждение соответствия (формы и схемы) осуществляется в соответствии с </w:t>
      </w:r>
      <w:r>
        <w:rPr>
          <w:rFonts w:ascii="Times New Roman"/>
          <w:b w:val="false"/>
          <w:i w:val="false"/>
          <w:color w:val="000000"/>
          <w:sz w:val="28"/>
        </w:rPr>
        <w:t>Законом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 от 9 ноября 2004 года, </w:t>
      </w:r>
      <w:r>
        <w:rPr>
          <w:rFonts w:ascii="Times New Roman"/>
          <w:b w:val="false"/>
          <w:i w:val="false"/>
          <w:color w:val="000000"/>
          <w:sz w:val="28"/>
        </w:rPr>
        <w:t>Постановлением</w:t>
      </w:r>
      <w:r>
        <w:rPr>
          <w:rFonts w:ascii="Times New Roman"/>
          <w:b w:val="false"/>
          <w:i w:val="false"/>
          <w:color w:val="000000"/>
          <w:sz w:val="28"/>
        </w:rPr>
        <w:t xml:space="preserve"> Правительства Республики Казахстан от 4 февраля 2008 года № 90 "Об утверждении технического регламента "Процедуры подтверждения соответствия", </w:t>
      </w:r>
      <w:r>
        <w:rPr>
          <w:rFonts w:ascii="Times New Roman"/>
          <w:b w:val="false"/>
          <w:i w:val="false"/>
          <w:color w:val="000000"/>
          <w:sz w:val="28"/>
        </w:rPr>
        <w:t>Постановлением</w:t>
      </w:r>
      <w:r>
        <w:rPr>
          <w:rFonts w:ascii="Times New Roman"/>
          <w:b w:val="false"/>
          <w:i w:val="false"/>
          <w:color w:val="000000"/>
          <w:sz w:val="28"/>
        </w:rPr>
        <w:t xml:space="preserve"> Правительства Республики Казахстан от 4 февраля 2008 года № 96 "Об утверждении технического регламента "Безопасность строительных материалов, изделий и конструкций" и требованиями нормативных документов государственной системы технического регулирования Республики Казахстан.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111. Обязательному подтверждению соответствия подлежат новые виды железобетонных и бетонных конструкций, являющихся объектами повышенной опасности. </w:t>
      </w:r>
    </w:p>
    <w:bookmarkEnd w:id="31"/>
    <w:bookmarkStart w:name="z228" w:id="3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6. Перечень гармонизированных стандартов</w:t>
      </w:r>
    </w:p>
    <w:bookmarkEnd w:id="3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ff0000"/>
          <w:sz w:val="28"/>
        </w:rPr>
        <w:t xml:space="preserve">      Сноска. Раздел 6 исключен постановлением Правительства РК от 08.02.2011 </w:t>
      </w:r>
      <w:r>
        <w:rPr>
          <w:rFonts w:ascii="Times New Roman"/>
          <w:b w:val="false"/>
          <w:i w:val="false"/>
          <w:color w:val="ff0000"/>
          <w:sz w:val="28"/>
        </w:rPr>
        <w:t>№ 91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со дня первого официального опубликования).</w:t>
      </w:r>
    </w:p>
    <w:bookmarkStart w:name="z233" w:id="33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7. Переходный период </w:t>
      </w:r>
    </w:p>
    <w:bookmarkEnd w:id="33"/>
    <w:bookmarkStart w:name="z234" w:id="3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116. С введением в действие настоящего Технического регламента нормативные правовые акты и документы в области архитектуры, градостроительства и строительной деятельности, действующих в Республике Казахстан, в части касающихся безопасности железобетонных и бетонных конструкций на всех стадиях жизненного цикла и в сфере обращения продукции на рынке Казахстана, дублирующие или не соответствующие требованиям настоящего Технического регламента, подлежат корректировке или отмене в </w:t>
      </w:r>
      <w:r>
        <w:rPr>
          <w:rFonts w:ascii="Times New Roman"/>
          <w:b w:val="false"/>
          <w:i w:val="false"/>
          <w:color w:val="000000"/>
          <w:sz w:val="28"/>
        </w:rPr>
        <w:t>установленном</w:t>
      </w:r>
      <w:r>
        <w:rPr>
          <w:rFonts w:ascii="Times New Roman"/>
          <w:b w:val="false"/>
          <w:i w:val="false"/>
          <w:color w:val="000000"/>
          <w:sz w:val="28"/>
        </w:rPr>
        <w:t xml:space="preserve"> порядке.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117. После введения в действие настоящего Технического регламента документы, выданные по подтверждению соответствия требованиям безопасности, считаются действительными до окончания срока их действия.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118. Настоящий технический регламент вводится в действие по истечении шести месяцев со дня первого официального опубликования. </w:t>
      </w:r>
    </w:p>
    <w:bookmarkEnd w:id="3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Приложение 1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к Техническому регламенту </w:t>
      </w:r>
    </w:p>
    <w:bookmarkStart w:name="z237" w:id="3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                        </w:t>
      </w:r>
      <w:r>
        <w:rPr>
          <w:rFonts w:ascii="Times New Roman"/>
          <w:b/>
          <w:i w:val="false"/>
          <w:color w:val="000000"/>
          <w:sz w:val="28"/>
        </w:rPr>
        <w:t xml:space="preserve">Перечень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        </w:t>
      </w:r>
      <w:r>
        <w:rPr>
          <w:rFonts w:ascii="Times New Roman"/>
          <w:b/>
          <w:i w:val="false"/>
          <w:color w:val="000000"/>
          <w:sz w:val="28"/>
        </w:rPr>
        <w:t xml:space="preserve">железобетонных и бетонных конструкций </w:t>
      </w:r>
    </w:p>
    <w:bookmarkEnd w:id="3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ff0000"/>
          <w:sz w:val="28"/>
        </w:rPr>
        <w:t xml:space="preserve">      Сноска. Приложение 1 в редакции постановления Правительства РК от 08.02.2011 </w:t>
      </w:r>
      <w:r>
        <w:rPr>
          <w:rFonts w:ascii="Times New Roman"/>
          <w:b w:val="false"/>
          <w:i w:val="false"/>
          <w:color w:val="ff0000"/>
          <w:sz w:val="28"/>
        </w:rPr>
        <w:t>№ 91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со дня первого официального опубликования).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813"/>
        <w:gridCol w:w="3033"/>
        <w:gridCol w:w="9853"/>
      </w:tblGrid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№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п/п
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Код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ТН ВЭД ТС
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Наименование
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1
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2
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3
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Конструкции фундаментов
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Блоки фундаментов преднапряженные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Фундаменты стаканного типа и башмаки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Плиты фундаментов преднапряженные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4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Детали ростверков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5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Сваи преднапряженные и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Конструкции каркаса зданий и сооружений
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Балки стропильные и подстропильные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преднапряженные и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7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Балки подкрановые преднапряженные из тяжелого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легкого цементного бетона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8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Балки обвязочные, фундаментные и для сооружений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преднапряженные и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9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Распорки преднапряженные и с обычным армированием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из тяжелых и легких цементных бетонов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10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Ригели и прогоны преднапряженные из тяжелого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цементного бетона и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и легкого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11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Фермы преднапряженные из тяжелого и легкого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цементного бетона и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12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Элементы рам преднапряженные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13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Колонны преднапряженные и с обычным армированием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14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6810 11 900 0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Перемычки преднапряженные из тяжелого цементного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бетона и с обычным армированием из тяжелого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цементного бетона и ячеистого силикатного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Конструкции стен и перегородки
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15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6810 11 100 0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Перегородки преднапряженные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тяжелых, легких и ячеистых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бетонов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16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6810 11 100 0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Блоки стеновые преднапряженные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тяжелых, легких и ячеистых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бетонов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17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6810 11 100 0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Панели стеновые внутренние преднапряженные и с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обычным армированием из тяжелых, легких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ячеистых бетонов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18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6810 11 100 0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6810 91 900 0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Панели стеновые наружные преднапряженные и с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обычным армированием из тяжелых, легких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ячеистых бетонов и бетона с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теплозвукоизоляционными материалами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19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6810 11 100 0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6810 11 900 0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6810 91 900 0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Стены и диафрагмы сборные и монолитные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и легкого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20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6810 11 100 0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6810 91 900 0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Блоки для стен подвалов из тяжелого бетона,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керамзитобетона и силикатного бетона средней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плотности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Плиты, панели и настилы перекрытий и покрытий
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21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6810 11 100 0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Плиты покрытий преднапряженные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тяжелых, легких и ячеистых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бетонов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22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6810 11 100 0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Плиты перекрытий преднапряженные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и легкого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23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6810 19 310 0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Плиты дорожные преднапряженные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24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6810 19 310 0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Плиты специальные аэродромные преднапряженные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Конструктивные и архитектурно-строительные элементы зданий и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сооружений
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25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6810 11 100 0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Блоки коммуникаций преднапряженные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26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6810 11 100 0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6810 11 900 0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Детали лифтовых и вентиляционных шахт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и легкого цементных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бетонов и бетона на гипсоцементно-пуццолановом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вяжущем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27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Архитектурно-строительные элементы зданий 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сооружений преднапряженные из тяжелого цементного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бетона и с обычным армированием из тяжелых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бетонов, легких и ячеистых цементных бетонов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28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Элементы входов и приямков зданий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и легкого цементных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бетонов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29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Элементы оград с обычным армированием из тяжелого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30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Элементы лестниц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и легкого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31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Санитарно-технические кабины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и легкого цементных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бетонов и гипсоцементного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32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Элементы лоджий и балконов преднапряженные и с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обычным армированием из тяжелого и легкого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Конструкции инженерных сооружений
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33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Конструкции и детали пролетных строений мостов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преднапряженные и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34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Конструкции и детали ГЭС преднапряженные и с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обычным армированием из тяжелого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35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Конструкции и детали каналов и открытых водоводов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преднапряженные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36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Детали водопропускных труб преднапряженные и с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обычным армированием (включая плиты днищ, блоки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плитных перекрытий, оголовки) из тяжелого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37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Детали смотровых колодцев с обычным армированием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38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Конструкции и детали силосов и градирен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преднапряженные и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39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Элементы траверс трубопроводов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40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Конструкции и детали инженерных гидротехнических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сооружений и прочие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Конструкции специального назначения
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41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Трубы напорные преднапряженные из тяжелого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цементного бетона и с металлическим цилиндром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42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Трубы безнапорные преднапряженные и с обычным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армированием 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43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Опоры ЛЭП, связи и элементы контактной сети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электрифицированных дорог осветительной сети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преднапряженные и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44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Шпалы преднапряженные и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45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Блоки и тюбинги для тоннелей и шахтная крепь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преднапряженные и с обычным армированием из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46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Приставки и столбики шпалерные для ограждения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пастбищ преднапряженные и с обычным армированием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из тяжелого цементного бетона</w:t>
            </w:r>
          </w:p>
        </w:tc>
      </w:tr>
      <w:tr>
        <w:trPr>
          <w:trHeight w:val="30" w:hRule="atLeast"/>
        </w:trPr>
        <w:tc>
          <w:tcPr>
            <w:tcW w:w="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47</w:t>
            </w:r>
          </w:p>
        </w:tc>
        <w:tc>
          <w:tcPr>
            <w:tcW w:w="30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6810 99 000 0</w:t>
            </w:r>
          </w:p>
        </w:tc>
        <w:tc>
          <w:tcPr>
            <w:tcW w:w="98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Специальный железобетон: жаростойкий и прочий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Приложение 2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к Техническому регламенту </w:t>
      </w:r>
    </w:p>
    <w:bookmarkStart w:name="z238" w:id="3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      </w:t>
      </w:r>
      <w:r>
        <w:rPr>
          <w:rFonts w:ascii="Times New Roman"/>
          <w:b/>
          <w:i w:val="false"/>
          <w:color w:val="000000"/>
          <w:sz w:val="28"/>
        </w:rPr>
        <w:t xml:space="preserve">Меры обеспечения безопасности железобетонных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              </w:t>
      </w:r>
      <w:r>
        <w:rPr>
          <w:rFonts w:ascii="Times New Roman"/>
          <w:b/>
          <w:i w:val="false"/>
          <w:color w:val="000000"/>
          <w:sz w:val="28"/>
        </w:rPr>
        <w:t xml:space="preserve">конструкций при армировании </w:t>
      </w:r>
    </w:p>
    <w:bookmarkEnd w:id="36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800"/>
        <w:gridCol w:w="4573"/>
        <w:gridCol w:w="3141"/>
        <w:gridCol w:w="3566"/>
      </w:tblGrid>
      <w:tr>
        <w:trPr>
          <w:trHeight w:val="30" w:hRule="atLeast"/>
        </w:trPr>
        <w:tc>
          <w:tcPr>
            <w:tcW w:w="800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№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п/п 
</w:t>
            </w:r>
          </w:p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Материал 
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Нормируемые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показатели 
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Обеспечение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безопасности 
</w:t>
            </w:r>
          </w:p>
        </w:tc>
      </w:tr>
      <w:tr>
        <w:trPr>
          <w:trHeight w:val="30" w:hRule="atLeast"/>
        </w:trPr>
        <w:tc>
          <w:tcPr>
            <w:tcW w:w="800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1. </w:t>
            </w:r>
          </w:p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Арматура класса А 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горячекатаная: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Временное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сопротивление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разрыву, МПа: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Гарантированное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значение предела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текучести, МПа: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1) А-I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380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240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2) А-II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500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3) А-III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600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4) A-IV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900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5) A-V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1050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800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6) А-VI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1250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7) А-IIIв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750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550 </w:t>
            </w:r>
          </w:p>
        </w:tc>
      </w:tr>
      <w:tr>
        <w:trPr>
          <w:trHeight w:val="30" w:hRule="atLeast"/>
        </w:trPr>
        <w:tc>
          <w:tcPr>
            <w:tcW w:w="800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2. </w:t>
            </w:r>
          </w:p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Арматура класса А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т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термически 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термомеханически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упрочненная: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1) А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т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400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550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440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2) А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т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500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600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3) А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т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600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800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4) А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т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800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1000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800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5) А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т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1000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1250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6) А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т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1200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1450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1200 </w:t>
            </w:r>
          </w:p>
        </w:tc>
      </w:tr>
      <w:tr>
        <w:trPr>
          <w:trHeight w:val="30" w:hRule="atLeast"/>
        </w:trPr>
        <w:tc>
          <w:tcPr>
            <w:tcW w:w="800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3. </w:t>
            </w:r>
          </w:p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Проволока (круглая В)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 углеродистой стали: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1) d = 3,0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1780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1500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2) d = 4,0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1700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3) d = 5,0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1670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4) d = 6,0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1670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5) d = 7,0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1570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1300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6) d = 8,0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1470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1200 </w:t>
            </w:r>
          </w:p>
        </w:tc>
      </w:tr>
      <w:tr>
        <w:trPr>
          <w:trHeight w:val="30" w:hRule="atLeast"/>
        </w:trPr>
        <w:tc>
          <w:tcPr>
            <w:tcW w:w="800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4. </w:t>
            </w:r>
          </w:p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Проволока (периодичес-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кого профиля 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-I) из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низкоуглеродистой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стали: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1) d = 3,0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571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510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2) d = 4,0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554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490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3) d = 5,0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543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490 </w:t>
            </w:r>
          </w:p>
        </w:tc>
      </w:tr>
      <w:tr>
        <w:trPr>
          <w:trHeight w:val="30" w:hRule="atLeast"/>
        </w:trPr>
        <w:tc>
          <w:tcPr>
            <w:tcW w:w="800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5. </w:t>
            </w:r>
          </w:p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Проволока (периодичес-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кого профиля 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-II)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 углеродистой стали: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1) d = 3,0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1780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1500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2) d = 4,0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1700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3) d = 5,0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1670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4) d = 6,0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1670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5) d = 7,0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1570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1300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6) d = 8,0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1470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1200 </w:t>
            </w:r>
          </w:p>
        </w:tc>
      </w:tr>
      <w:tr>
        <w:trPr>
          <w:trHeight w:val="30" w:hRule="atLeast"/>
        </w:trPr>
        <w:tc>
          <w:tcPr>
            <w:tcW w:w="800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6. </w:t>
            </w:r>
          </w:p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Арматурный канат К-7: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1) d = 6,0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1500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2) d = 9,0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3) d = 12,0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1400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4) d = 15,0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1300 </w:t>
            </w:r>
          </w:p>
        </w:tc>
      </w:tr>
      <w:tr>
        <w:trPr>
          <w:trHeight w:val="30" w:hRule="atLeast"/>
        </w:trPr>
        <w:tc>
          <w:tcPr>
            <w:tcW w:w="800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7. </w:t>
            </w:r>
          </w:p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Арматурный канат К-19: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4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1) d = 19,0 мм </w:t>
            </w:r>
          </w:p>
        </w:tc>
        <w:tc>
          <w:tcPr>
            <w:tcW w:w="3141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356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1400 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Приложение 3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к Техническому регламенту </w:t>
      </w:r>
    </w:p>
    <w:bookmarkStart w:name="z239" w:id="3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    </w:t>
      </w:r>
      <w:r>
        <w:rPr>
          <w:rFonts w:ascii="Times New Roman"/>
          <w:b/>
          <w:i w:val="false"/>
          <w:color w:val="000000"/>
          <w:sz w:val="28"/>
        </w:rPr>
        <w:t xml:space="preserve">Нормируемые и контролируемые значения прочности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   </w:t>
      </w:r>
      <w:r>
        <w:rPr>
          <w:rFonts w:ascii="Times New Roman"/>
          <w:b/>
          <w:i w:val="false"/>
          <w:color w:val="000000"/>
          <w:sz w:val="28"/>
        </w:rPr>
        <w:t xml:space="preserve">бетона, обеспечивающие безопасность железобетонных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                 </w:t>
      </w:r>
      <w:r>
        <w:rPr>
          <w:rFonts w:ascii="Times New Roman"/>
          <w:b/>
          <w:i w:val="false"/>
          <w:color w:val="000000"/>
          <w:sz w:val="28"/>
        </w:rPr>
        <w:t xml:space="preserve">и бетонных конструкций </w:t>
      </w:r>
    </w:p>
    <w:bookmarkEnd w:id="37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3813"/>
        <w:gridCol w:w="5213"/>
        <w:gridCol w:w="2893"/>
      </w:tblGrid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Показатели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прочности бетона 
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Гарантированные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значения прочности, МПа 
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Марка бетона 
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Класс по прочности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на сжатие: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2,5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3,3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М35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3,5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4,6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М50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6,5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М75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7,5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9,8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М100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10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13,1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М150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12,5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16,4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М150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15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19,6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М200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20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26,2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М250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22,5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29,5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М300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25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32,7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М350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27,5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36,0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М350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30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39,3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М400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35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45,8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М450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40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52,4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М550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45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58,9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М600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50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65,4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М700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55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72,0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М700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60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78,6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М800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65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85,1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М900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70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91,7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М900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75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98,2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M1000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80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104,8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М1000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Класс по прочности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на осевое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растяжение B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: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0,4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0,52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0,8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1,05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P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1,2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1,57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15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1,6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2,1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2,0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2,62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25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2,4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3,14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B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2,8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3,67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35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3,2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4,19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3,6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4,71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45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4,0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5,24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4,4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5,76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B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4,8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6,29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65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5,2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6,81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70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5,6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7,33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75 </w:t>
            </w:r>
          </w:p>
        </w:tc>
      </w:tr>
      <w:tr>
        <w:trPr>
          <w:trHeight w:val="30" w:hRule="atLeast"/>
        </w:trPr>
        <w:tc>
          <w:tcPr>
            <w:tcW w:w="38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B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6,0 </w:t>
            </w:r>
          </w:p>
        </w:tc>
        <w:tc>
          <w:tcPr>
            <w:tcW w:w="5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7,86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t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80 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Приложение 4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к Техническому регламенту </w:t>
      </w:r>
    </w:p>
    <w:bookmarkStart w:name="z240" w:id="3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   </w:t>
      </w:r>
      <w:r>
        <w:rPr>
          <w:rFonts w:ascii="Times New Roman"/>
          <w:b/>
          <w:i w:val="false"/>
          <w:color w:val="000000"/>
          <w:sz w:val="28"/>
        </w:rPr>
        <w:t xml:space="preserve">Пределы огнестойкости железобетонных конструкций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                    </w:t>
      </w:r>
      <w:r>
        <w:rPr>
          <w:rFonts w:ascii="Times New Roman"/>
          <w:b/>
          <w:i w:val="false"/>
          <w:color w:val="000000"/>
          <w:sz w:val="28"/>
        </w:rPr>
        <w:t xml:space="preserve">в час, не менее: </w:t>
      </w:r>
    </w:p>
    <w:bookmarkEnd w:id="38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573"/>
        <w:gridCol w:w="3273"/>
        <w:gridCol w:w="2553"/>
        <w:gridCol w:w="2233"/>
        <w:gridCol w:w="2473"/>
        <w:gridCol w:w="2013"/>
      </w:tblGrid>
      <w:tr>
        <w:trPr>
          <w:trHeight w:val="30" w:hRule="atLeast"/>
        </w:trPr>
        <w:tc>
          <w:tcPr>
            <w:tcW w:w="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№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п/п 
</w:t>
            </w:r>
          </w:p>
        </w:tc>
        <w:tc>
          <w:tcPr>
            <w:tcW w:w="32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Железобетонная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конструкция 
</w:t>
            </w:r>
          </w:p>
        </w:tc>
        <w:tc>
          <w:tcPr>
            <w:tcW w:w="25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Потери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несущей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способности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(R) 
</w:t>
            </w:r>
          </w:p>
        </w:tc>
        <w:tc>
          <w:tcPr>
            <w:tcW w:w="22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Потери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теплоизо-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лирующей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способности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(I) 
</w:t>
            </w:r>
          </w:p>
        </w:tc>
        <w:tc>
          <w:tcPr>
            <w:tcW w:w="2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Потери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целостности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(Е) 
</w:t>
            </w:r>
          </w:p>
        </w:tc>
        <w:tc>
          <w:tcPr>
            <w:tcW w:w="2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Степень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огне-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стойкости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здания 
</w:t>
            </w:r>
          </w:p>
        </w:tc>
      </w:tr>
      <w:tr>
        <w:trPr>
          <w:trHeight w:val="30" w:hRule="atLeast"/>
        </w:trPr>
        <w:tc>
          <w:tcPr>
            <w:tcW w:w="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1. </w:t>
            </w:r>
          </w:p>
        </w:tc>
        <w:tc>
          <w:tcPr>
            <w:tcW w:w="32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Несущие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элементы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здания </w:t>
            </w:r>
          </w:p>
        </w:tc>
        <w:tc>
          <w:tcPr>
            <w:tcW w:w="25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R 2,0 (3,0)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R 1,5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R 0,75 </w:t>
            </w:r>
          </w:p>
        </w:tc>
        <w:tc>
          <w:tcPr>
            <w:tcW w:w="22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</w:p>
        </w:tc>
        <w:tc>
          <w:tcPr>
            <w:tcW w:w="2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</w:p>
        </w:tc>
        <w:tc>
          <w:tcPr>
            <w:tcW w:w="2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III </w:t>
            </w:r>
          </w:p>
        </w:tc>
      </w:tr>
      <w:tr>
        <w:trPr>
          <w:trHeight w:val="30" w:hRule="atLeast"/>
        </w:trPr>
        <w:tc>
          <w:tcPr>
            <w:tcW w:w="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2. </w:t>
            </w:r>
          </w:p>
        </w:tc>
        <w:tc>
          <w:tcPr>
            <w:tcW w:w="32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Наружные стены </w:t>
            </w:r>
          </w:p>
        </w:tc>
        <w:tc>
          <w:tcPr>
            <w:tcW w:w="25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</w:p>
        </w:tc>
        <w:tc>
          <w:tcPr>
            <w:tcW w:w="22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</w:p>
        </w:tc>
        <w:tc>
          <w:tcPr>
            <w:tcW w:w="2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E 0,5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E 0,25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Е 0,25 </w:t>
            </w:r>
          </w:p>
        </w:tc>
        <w:tc>
          <w:tcPr>
            <w:tcW w:w="2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III </w:t>
            </w:r>
          </w:p>
        </w:tc>
      </w:tr>
      <w:tr>
        <w:trPr>
          <w:trHeight w:val="30" w:hRule="atLeast"/>
        </w:trPr>
        <w:tc>
          <w:tcPr>
            <w:tcW w:w="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3. </w:t>
            </w:r>
          </w:p>
        </w:tc>
        <w:tc>
          <w:tcPr>
            <w:tcW w:w="32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Перекрытия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междуэтажные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(в т.ч.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чердачные 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подвальные) </w:t>
            </w:r>
          </w:p>
        </w:tc>
        <w:tc>
          <w:tcPr>
            <w:tcW w:w="25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R 1,0 (3,0)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R 0,75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R 0,75 </w:t>
            </w:r>
          </w:p>
        </w:tc>
        <w:tc>
          <w:tcPr>
            <w:tcW w:w="22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I 1,0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 0,75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 0,75 </w:t>
            </w:r>
          </w:p>
        </w:tc>
        <w:tc>
          <w:tcPr>
            <w:tcW w:w="2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E 1,0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E 0,75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Е 0,75 </w:t>
            </w:r>
          </w:p>
        </w:tc>
        <w:tc>
          <w:tcPr>
            <w:tcW w:w="2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III </w:t>
            </w:r>
          </w:p>
        </w:tc>
      </w:tr>
      <w:tr>
        <w:trPr>
          <w:trHeight w:val="30" w:hRule="atLeast"/>
        </w:trPr>
        <w:tc>
          <w:tcPr>
            <w:tcW w:w="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4. </w:t>
            </w:r>
          </w:p>
        </w:tc>
        <w:tc>
          <w:tcPr>
            <w:tcW w:w="32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Фермы, балки,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прогоны </w:t>
            </w:r>
          </w:p>
        </w:tc>
        <w:tc>
          <w:tcPr>
            <w:tcW w:w="25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R 0,5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R 0,25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R 0,25 </w:t>
            </w:r>
          </w:p>
        </w:tc>
        <w:tc>
          <w:tcPr>
            <w:tcW w:w="22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</w:p>
        </w:tc>
        <w:tc>
          <w:tcPr>
            <w:tcW w:w="2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</w:p>
        </w:tc>
        <w:tc>
          <w:tcPr>
            <w:tcW w:w="2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III </w:t>
            </w:r>
          </w:p>
        </w:tc>
      </w:tr>
      <w:tr>
        <w:trPr>
          <w:trHeight w:val="30" w:hRule="atLeast"/>
        </w:trPr>
        <w:tc>
          <w:tcPr>
            <w:tcW w:w="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5. </w:t>
            </w:r>
          </w:p>
        </w:tc>
        <w:tc>
          <w:tcPr>
            <w:tcW w:w="32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Внутренние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стены </w:t>
            </w:r>
          </w:p>
        </w:tc>
        <w:tc>
          <w:tcPr>
            <w:tcW w:w="25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R 2,0 (3,0)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R 1,5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R 1,0 </w:t>
            </w:r>
          </w:p>
        </w:tc>
        <w:tc>
          <w:tcPr>
            <w:tcW w:w="22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I 2,0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 1,5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 1,0 </w:t>
            </w:r>
          </w:p>
        </w:tc>
        <w:tc>
          <w:tcPr>
            <w:tcW w:w="2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Е 2,0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Е 1,5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E 1,0 </w:t>
            </w:r>
          </w:p>
        </w:tc>
        <w:tc>
          <w:tcPr>
            <w:tcW w:w="2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III </w:t>
            </w:r>
          </w:p>
        </w:tc>
      </w:tr>
      <w:tr>
        <w:trPr>
          <w:trHeight w:val="30" w:hRule="atLeast"/>
        </w:trPr>
        <w:tc>
          <w:tcPr>
            <w:tcW w:w="5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6. </w:t>
            </w:r>
          </w:p>
        </w:tc>
        <w:tc>
          <w:tcPr>
            <w:tcW w:w="32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Лестничные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марши 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площадки </w:t>
            </w:r>
          </w:p>
        </w:tc>
        <w:tc>
          <w:tcPr>
            <w:tcW w:w="25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R 1,0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R 1,0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R 0,75 </w:t>
            </w:r>
          </w:p>
        </w:tc>
        <w:tc>
          <w:tcPr>
            <w:tcW w:w="22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</w:p>
        </w:tc>
        <w:tc>
          <w:tcPr>
            <w:tcW w:w="2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</w:p>
        </w:tc>
        <w:tc>
          <w:tcPr>
            <w:tcW w:w="2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III 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       </w:t>
      </w:r>
      <w:r>
        <w:rPr>
          <w:rFonts w:ascii="Times New Roman"/>
          <w:b/>
          <w:i w:val="false"/>
          <w:color w:val="000000"/>
          <w:sz w:val="28"/>
        </w:rPr>
        <w:t xml:space="preserve">Примечание: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Для несущих конструкций (балки, прогоны, ригели, колонны и др.) и элементов лестничных клеток предельным состоянием по огнестойкости является только потеря несущей способности конструкции (R).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Для наружных стен предельным состоянием по огнестойкости является только потеря целостности конструкции (Е).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В скобках даны пределы огнестойкости для многофункциональных зданий и комплексов. 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Приложение 5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к Техническому регламенту </w:t>
      </w:r>
    </w:p>
    <w:bookmarkStart w:name="z241" w:id="3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   </w:t>
      </w:r>
      <w:r>
        <w:rPr>
          <w:rFonts w:ascii="Times New Roman"/>
          <w:b/>
          <w:i w:val="false"/>
          <w:color w:val="000000"/>
          <w:sz w:val="28"/>
        </w:rPr>
        <w:t xml:space="preserve">Нормы освещенности производственных помещений и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   </w:t>
      </w:r>
      <w:r>
        <w:rPr>
          <w:rFonts w:ascii="Times New Roman"/>
          <w:b/>
          <w:i w:val="false"/>
          <w:color w:val="000000"/>
          <w:sz w:val="28"/>
        </w:rPr>
        <w:t xml:space="preserve">вспомогательных цехов, обеспечивающие безопасность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   </w:t>
      </w:r>
      <w:r>
        <w:rPr>
          <w:rFonts w:ascii="Times New Roman"/>
          <w:b/>
          <w:i w:val="false"/>
          <w:color w:val="000000"/>
          <w:sz w:val="28"/>
        </w:rPr>
        <w:t xml:space="preserve">при производстве железобетонных и бетонных конструкций </w:t>
      </w:r>
    </w:p>
    <w:bookmarkEnd w:id="39"/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653"/>
        <w:gridCol w:w="2893"/>
        <w:gridCol w:w="2273"/>
        <w:gridCol w:w="2093"/>
        <w:gridCol w:w="1473"/>
        <w:gridCol w:w="2133"/>
        <w:gridCol w:w="1513"/>
      </w:tblGrid>
      <w:tr>
        <w:trPr>
          <w:trHeight w:val="30" w:hRule="atLeast"/>
        </w:trPr>
        <w:tc>
          <w:tcPr>
            <w:tcW w:w="653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№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п/п </w:t>
            </w:r>
          </w:p>
        </w:tc>
        <w:tc>
          <w:tcPr>
            <w:tcW w:w="2893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Характеристика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работы </w:t>
            </w:r>
          </w:p>
        </w:tc>
        <w:tc>
          <w:tcPr>
            <w:tcW w:w="2273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Искусствен-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освещение,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лк </w:t>
            </w: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Естественное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освещение, КЕО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(коэффициент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естественного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освещения), е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, % </w:t>
            </w: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Совмещенное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освещение, КЕО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(коэффициент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естественного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освещения), е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, %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вернее или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комбини-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рованное </w:t>
            </w:r>
          </w:p>
        </w:tc>
        <w:tc>
          <w:tcPr>
            <w:tcW w:w="1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боковое </w:t>
            </w:r>
          </w:p>
        </w:tc>
        <w:tc>
          <w:tcPr>
            <w:tcW w:w="21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вернее или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комбини-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рованное </w:t>
            </w:r>
          </w:p>
        </w:tc>
        <w:tc>
          <w:tcPr>
            <w:tcW w:w="15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боковое </w:t>
            </w:r>
          </w:p>
        </w:tc>
      </w:tr>
      <w:tr>
        <w:trPr>
          <w:trHeight w:val="30" w:hRule="atLeast"/>
        </w:trPr>
        <w:tc>
          <w:tcPr>
            <w:tcW w:w="6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1.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Постоянное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наблюдение за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производствен-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ным процессом </w:t>
            </w:r>
          </w:p>
        </w:tc>
        <w:tc>
          <w:tcPr>
            <w:tcW w:w="22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200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3 </w:t>
            </w:r>
          </w:p>
        </w:tc>
        <w:tc>
          <w:tcPr>
            <w:tcW w:w="1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1 </w:t>
            </w:r>
          </w:p>
        </w:tc>
        <w:tc>
          <w:tcPr>
            <w:tcW w:w="21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1,8 </w:t>
            </w:r>
          </w:p>
        </w:tc>
        <w:tc>
          <w:tcPr>
            <w:tcW w:w="15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0,6 </w:t>
            </w:r>
          </w:p>
        </w:tc>
      </w:tr>
      <w:tr>
        <w:trPr>
          <w:trHeight w:val="30" w:hRule="atLeast"/>
        </w:trPr>
        <w:tc>
          <w:tcPr>
            <w:tcW w:w="6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2.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Периодическое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наблюдение за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производствен-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ным процессом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при постоянном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пребывании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людей в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помещении </w:t>
            </w:r>
          </w:p>
        </w:tc>
        <w:tc>
          <w:tcPr>
            <w:tcW w:w="22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75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1 </w:t>
            </w:r>
          </w:p>
        </w:tc>
        <w:tc>
          <w:tcPr>
            <w:tcW w:w="1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0,3 </w:t>
            </w:r>
          </w:p>
        </w:tc>
        <w:tc>
          <w:tcPr>
            <w:tcW w:w="21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0,7 </w:t>
            </w:r>
          </w:p>
        </w:tc>
        <w:tc>
          <w:tcPr>
            <w:tcW w:w="15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0,2 </w:t>
            </w:r>
          </w:p>
        </w:tc>
      </w:tr>
      <w:tr>
        <w:trPr>
          <w:trHeight w:val="30" w:hRule="atLeast"/>
        </w:trPr>
        <w:tc>
          <w:tcPr>
            <w:tcW w:w="6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3. </w:t>
            </w:r>
          </w:p>
        </w:tc>
        <w:tc>
          <w:tcPr>
            <w:tcW w:w="28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Периодическое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наблюдение за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производствен-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ным процессом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при периоди-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ческом пребы-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вании людей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 помещении </w:t>
            </w:r>
          </w:p>
        </w:tc>
        <w:tc>
          <w:tcPr>
            <w:tcW w:w="22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50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0,7 </w:t>
            </w:r>
          </w:p>
        </w:tc>
        <w:tc>
          <w:tcPr>
            <w:tcW w:w="147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0,2 </w:t>
            </w:r>
          </w:p>
        </w:tc>
        <w:tc>
          <w:tcPr>
            <w:tcW w:w="21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0,5 </w:t>
            </w:r>
          </w:p>
        </w:tc>
        <w:tc>
          <w:tcPr>
            <w:tcW w:w="15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менее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0,2 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Приложение 6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к Техническому регламенту </w:t>
      </w:r>
    </w:p>
    <w:bookmarkStart w:name="z242" w:id="4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Перечень </w:t>
      </w:r>
      <w:r>
        <w:br/>
      </w:r>
      <w:r>
        <w:rPr>
          <w:rFonts w:ascii="Times New Roman"/>
          <w:b/>
          <w:i w:val="false"/>
          <w:color w:val="000000"/>
        </w:rPr>
        <w:t xml:space="preserve">
гармонизированных стандартов </w:t>
      </w:r>
      <w:r>
        <w:br/>
      </w:r>
      <w:r>
        <w:rPr>
          <w:rFonts w:ascii="Times New Roman"/>
          <w:b/>
          <w:i w:val="false"/>
          <w:color w:val="000000"/>
        </w:rPr>
        <w:t xml:space="preserve">
(доказательная база) </w:t>
      </w:r>
    </w:p>
    <w:bookmarkEnd w:id="4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ff0000"/>
          <w:sz w:val="28"/>
        </w:rPr>
        <w:t xml:space="preserve">      Сноска. Приложение 6 исключено постановлением Правительства РК от 08.02.2011 </w:t>
      </w:r>
      <w:r>
        <w:rPr>
          <w:rFonts w:ascii="Times New Roman"/>
          <w:b w:val="false"/>
          <w:i w:val="false"/>
          <w:color w:val="ff0000"/>
          <w:sz w:val="28"/>
        </w:rPr>
        <w:t>№ 91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со дня первого официального опубликования).</w:t>
      </w:r>
    </w:p>
    <w:p>
      <w:pPr>
        <w:spacing w:after="0"/>
        <w:ind w:left="0"/>
        <w:jc w:val="left"/>
      </w:pPr>
      <w:r>
        <w:br/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				</w:t>
      </w:r>
    </w:p>
    <w:p>
      <w:pPr>
        <w:pStyle w:val="disclaimer"/>
      </w:pPr>
      <w:r>
        <w:rPr>
          <w:rFonts w:ascii="Times New Roman"/>
          <w:b w:val="false"/>
          <w:i w:val="false"/>
          <w:color w:val="000000"/>
        </w:rPr>
        <w:t>
					© 2012. РГП на ПХВ «Институт законодательства и правовой информации Республики Казахстан» Министерства юстиции Республики Казахстан
				</w:t>
      </w:r>
    </w:p>
    <w:sectPr>
      <w:pgSz w:w="11907" w:h="16839" w:code="9"/>
      <w:pgMar w:top="1440" w:right="1080" w:bottom="1440" w:left="1080"/>
    </w:sectPr>
  </w:body>
</w:document>
</file>

<file path=word/numbering.xml><?xml version="1.0" encoding="utf-8"?>
<w:numbering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/>
</file>

<file path=word/styles.xml><?xml version="1.0" encoding="utf-8"?>
<w:styles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basedOn w:val="DocDefaults"/>
    <w:qFormat/>
    <w:rsid w:val="004A3277"/>
    <w:rPr>
      <w:rFonts w:ascii="Times New Roman" w:hAnsi="Times New Roman" w:eastAsia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="Times New Roman" w:hAnsi="Times New Roman" w:eastAsia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="Times New Roman" w:hAnsi="Times New Roman" w:eastAsia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="Times New Roman" w:hAnsi="Times New Roman" w:eastAsia="Times New Roman" w:cs="Times New Roma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="Times New Roman" w:hAnsi="Times New Roman" w:eastAsia="Times New Roman" w:cs="Times New Roman"/>
    </w:rPr>
  </w:style>
  <w:style w:type="character" w:styleId="DefaultParagraphFont" w:default="true">
    <w:name w:val="Default Paragraph Font"/>
    <w:uiPriority w:val="1"/>
    <w:semiHidden/>
    <w:unhideWhenUsed/>
    <w:rPr>
      <w:rFonts w:ascii="Times New Roman" w:hAnsi="Times New Roman" w:eastAsia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  <w:rPr>
      <w:rFonts w:ascii="Times New Roman" w:hAnsi="Times New Roman" w:eastAsia="Times New Roman" w:cs="Times New Roman"/>
    </w:rPr>
  </w:style>
  <w:style w:type="character" w:styleId="HeaderChar" w:customStyle="true">
    <w:name w:val="Header Char"/>
    <w:basedOn w:val="DefaultParagraphFont"/>
    <w:link w:val="Header"/>
    <w:uiPriority w:val="99"/>
    <w:rsid w:val="00841CD9"/>
    <w:rPr>
      <w:rFonts w:ascii="Times New Roman" w:hAnsi="Times New Roman" w:eastAsia="Times New Roman" w:cs="Times New Roman"/>
    </w:rPr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="Times New Roman" w:hAnsi="Times New Roman" w:eastAsia="Times New Roman" w:cs="Times New Roman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="Times New Roman" w:hAnsi="Times New Roman" w:eastAsia="Times New Roman" w:cs="Times New Roman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="Times New Roman" w:hAnsi="Times New Roman" w:eastAsia="Times New Roman" w:cs="Times New Roman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="Times New Roman" w:hAnsi="Times New Roman" w:eastAsia="Times New Roman" w:cs="Times New Roman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  <w:rPr>
      <w:rFonts w:ascii="Times New Roman" w:hAnsi="Times New Roman" w:eastAsia="Times New Roman" w:cs="Times New Roman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="Times New Roman" w:hAnsi="Times New Roman" w:eastAsia="Times New Roman" w:cs="Times New Roman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="Times New Roman" w:hAnsi="Times New Roman" w:eastAsia="Times New Roman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="Times New Roman" w:hAnsi="Times New Roman" w:eastAsia="Times New Roman" w:cs="Times New Roman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="Times New Roman" w:hAnsi="Times New Roman" w:eastAsia="Times New Roman" w:cs="Times New Roman"/>
    </w:rPr>
  </w:style>
  <w:style w:type="character" w:styleId="Emphasis">
    <w:name w:val="Emphasis"/>
    <w:basedOn w:val="DefaultParagraphFont"/>
    <w:uiPriority w:val="20"/>
    <w:qFormat/>
    <w:rsid w:val="00D1197D"/>
    <w:rPr>
      <w:rFonts w:ascii="Times New Roman" w:hAnsi="Times New Roman" w:eastAsia="Times New Roman" w:cs="Times New Roman"/>
    </w:rPr>
  </w:style>
  <w:style w:type="character" w:styleId="Hyperlink">
    <w:name w:val="Hyperlink"/>
    <w:basedOn w:val="DefaultParagraphFont"/>
    <w:uiPriority w:val="99"/>
    <w:unhideWhenUsed/>
    <w:rPr>
      <w:rFonts w:ascii="Times New Roman" w:hAnsi="Times New Roman" w:eastAsia="Times New Roman" w:cs="Times New Roman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ascii="Times New Roman" w:hAnsi="Times New Roman" w:eastAsia="Times New Roman" w:cs="Times New Roman"/>
    </w:r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rPr>
      <w:rFonts w:ascii="Times New Roman" w:hAnsi="Times New Roman" w:eastAsia="Times New Roman" w:cs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rFonts w:ascii="Times New Roman" w:hAnsi="Times New Roman" w:eastAsia="Times New Roman" w:cs="Times New Roman"/>
    </w:rPr>
  </w:style>
  <w:style w:type="paragraph" w:styleId="disclaimer">
    <w:name w:val="disclaimer"/>
    <w:basedOn w:val="Normal"/>
    <w:pPr>
      <w:jc w:val="center"/>
    </w:pPr>
    <w:rPr>
      <w:sz w:val="18"/>
      <w:szCs w:val="18"/>
    </w:rPr>
  </w:style>
  <w:style w:type="paragraph" w:styleId="DocDefaults">
    <w:name w:val="DocDefaults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<Relationships xmlns="http://schemas.openxmlformats.org/package/2006/relationships"><Relationship Target="styles.xml" Type="http://schemas.openxmlformats.org/officeDocument/2006/relationships/styles" Id="rId1"/><Relationship Target="numbering.xml" Type="http://schemas.openxmlformats.org/officeDocument/2006/relationships/numbering" Id="rId2"/><Relationship Target="media/document_image_rId3.png" Type="http://schemas.openxmlformats.org/officeDocument/2006/relationships/image" Id="rId3"/></Relationships>
</file>

<file path=docProps/app.xml><?xml version="1.0" encoding="utf-8"?>
<properties:Properties xmlns:vt="http://schemas.openxmlformats.org/officeDocument/2006/docPropsVTypes" xmlns:properties="http://schemas.openxmlformats.org/officeDocument/2006/extended-properti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